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楷体" w:hAnsi="楷体" w:eastAsia="楷体"/>
          <w:sz w:val="30"/>
          <w:szCs w:val="30"/>
        </w:rPr>
      </w:pPr>
      <w:r>
        <w:rPr>
          <w:rFonts w:hint="eastAsia" w:ascii="楷体" w:hAnsi="楷体" w:eastAsia="楷体"/>
          <w:sz w:val="30"/>
          <w:szCs w:val="30"/>
        </w:rPr>
        <w:t>学生为本，能力为重——面向未来的人才培养教改之道</w:t>
      </w:r>
    </w:p>
    <w:p>
      <w:pPr>
        <w:jc w:val="center"/>
        <w:rPr>
          <w:rFonts w:hint="eastAsia" w:ascii="微软雅黑" w:hAnsi="微软雅黑" w:eastAsia="微软雅黑"/>
          <w:b/>
          <w:bCs/>
          <w:color w:val="FF0000"/>
          <w:sz w:val="36"/>
          <w:szCs w:val="36"/>
        </w:rPr>
      </w:pPr>
      <w:r>
        <w:rPr>
          <w:rFonts w:hint="eastAsia" w:ascii="微软雅黑" w:hAnsi="微软雅黑" w:eastAsia="微软雅黑"/>
          <w:b/>
          <w:bCs/>
          <w:color w:val="FF0000"/>
          <w:sz w:val="36"/>
          <w:szCs w:val="36"/>
        </w:rPr>
        <w:t>全国高等院校成果导向教育系统化教学改革与实践专题培训会</w:t>
      </w:r>
    </w:p>
    <w:p>
      <w:pPr>
        <w:spacing w:line="480" w:lineRule="exact"/>
        <w:jc w:val="center"/>
        <w:rPr>
          <w:rFonts w:hint="eastAsia" w:ascii="华文楷体" w:hAnsi="华文楷体" w:eastAsia="华文楷体"/>
          <w:sz w:val="28"/>
          <w:szCs w:val="28"/>
        </w:rPr>
      </w:pPr>
      <w:r>
        <w:rPr>
          <w:rFonts w:hint="eastAsia" w:ascii="华文楷体" w:hAnsi="华文楷体" w:eastAsia="华文楷体"/>
          <w:sz w:val="28"/>
          <w:szCs w:val="28"/>
        </w:rPr>
        <w:t>高教师培﹝2022﹞0</w:t>
      </w:r>
      <w:r>
        <w:rPr>
          <w:rFonts w:ascii="华文楷体" w:hAnsi="华文楷体" w:eastAsia="华文楷体"/>
          <w:sz w:val="28"/>
          <w:szCs w:val="28"/>
        </w:rPr>
        <w:t>26</w:t>
      </w:r>
      <w:r>
        <w:rPr>
          <w:rFonts w:hint="eastAsia" w:ascii="华文楷体" w:hAnsi="华文楷体" w:eastAsia="华文楷体"/>
          <w:sz w:val="28"/>
          <w:szCs w:val="28"/>
        </w:rPr>
        <w:t>号</w:t>
      </w:r>
      <w:r>
        <w:rPr>
          <w:rFonts w:hint="eastAsia"/>
        </w:rPr>
        <mc:AlternateContent>
          <mc:Choice Requires="wps">
            <w:drawing>
              <wp:anchor distT="0" distB="0" distL="114935" distR="114935" simplePos="0" relativeHeight="251659264" behindDoc="0" locked="0" layoutInCell="1" allowOverlap="1">
                <wp:simplePos x="0" y="0"/>
                <wp:positionH relativeFrom="margin">
                  <wp:align>right</wp:align>
                </wp:positionH>
                <wp:positionV relativeFrom="paragraph">
                  <wp:posOffset>424180</wp:posOffset>
                </wp:positionV>
                <wp:extent cx="6126480" cy="7620"/>
                <wp:effectExtent l="0" t="19050" r="0" b="19050"/>
                <wp:wrapNone/>
                <wp:docPr id="1" name="直接连接符 1"/>
                <wp:cNvGraphicFramePr/>
                <a:graphic xmlns:a="http://schemas.openxmlformats.org/drawingml/2006/main">
                  <a:graphicData uri="http://schemas.microsoft.com/office/word/2010/wordprocessingShape">
                    <wps:wsp>
                      <wps:cNvCnPr/>
                      <wps:spPr>
                        <a:xfrm>
                          <a:off x="0" y="0"/>
                          <a:ext cx="6126480" cy="762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33.4pt;height:0.6pt;width:482.4pt;mso-position-horizontal:right;mso-position-horizontal-relative:margin;z-index:251659264;mso-width-relative:page;mso-height-relative:page;" filled="f" stroked="t" coordsize="21600,21600" o:gfxdata="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URw53YAAAABgEAAA8AAAAAAAAAAQAgAAAAIgAAAGRycy9kb3ducmV2Lnht&#10;bFBLAQIUABQAAAAIAIdO4kCHnaQo+QEAAOgDAAAOAAAAAAAAAAEAIAAAACcBAABkcnMvZTJvRG9j&#10;LnhtbFBLBQYAAAAABgAGAFkBAACSBQAAAAA=&#10;">
                <v:fill on="f" focussize="0,0"/>
                <v:stroke weight="3pt" color="#FF0000" joinstyle="round"/>
                <v:imagedata o:title=""/>
                <o:lock v:ext="edit" aspectratio="f"/>
              </v:line>
            </w:pict>
          </mc:Fallback>
        </mc:AlternateContent>
      </w:r>
    </w:p>
    <w:p>
      <w:pPr>
        <w:spacing w:before="62" w:beforeLines="20" w:line="440" w:lineRule="exact"/>
        <w:rPr>
          <w:rFonts w:hint="eastAsia" w:ascii="华文楷体" w:hAnsi="华文楷体" w:eastAsia="华文楷体"/>
          <w:sz w:val="28"/>
          <w:szCs w:val="28"/>
        </w:rPr>
      </w:pPr>
    </w:p>
    <w:p>
      <w:pPr>
        <w:rPr>
          <w:rFonts w:ascii="宋体" w:hAnsi="宋体"/>
          <w:b/>
          <w:sz w:val="24"/>
          <w:szCs w:val="24"/>
        </w:rPr>
      </w:pPr>
      <w:r>
        <w:rPr>
          <w:rFonts w:hint="eastAsia" w:ascii="宋体" w:hAnsi="宋体"/>
          <w:b/>
          <w:sz w:val="24"/>
          <w:szCs w:val="24"/>
        </w:rPr>
        <w:t>各高等院校：</w:t>
      </w:r>
    </w:p>
    <w:p>
      <w:pPr>
        <w:spacing w:after="62" w:afterLines="20" w:line="440" w:lineRule="exact"/>
        <w:ind w:firstLine="480" w:firstLineChars="200"/>
        <w:rPr>
          <w:rFonts w:ascii="宋体" w:hAnsi="宋体"/>
          <w:sz w:val="24"/>
          <w:szCs w:val="24"/>
        </w:rPr>
      </w:pPr>
      <w:r>
        <w:rPr>
          <w:rFonts w:hint="eastAsia" w:ascii="宋体" w:hAnsi="宋体"/>
          <w:sz w:val="24"/>
          <w:szCs w:val="24"/>
        </w:rPr>
        <w:t>成果导向教育（O</w:t>
      </w:r>
      <w:r>
        <w:rPr>
          <w:rFonts w:ascii="宋体" w:hAnsi="宋体"/>
          <w:sz w:val="24"/>
          <w:szCs w:val="24"/>
        </w:rPr>
        <w:t>BE</w:t>
      </w:r>
      <w:r>
        <w:rPr>
          <w:rFonts w:hint="eastAsia" w:ascii="宋体" w:hAnsi="宋体"/>
          <w:sz w:val="24"/>
          <w:szCs w:val="24"/>
        </w:rPr>
        <w:t>）</w:t>
      </w:r>
      <w:r>
        <w:rPr>
          <w:rFonts w:ascii="宋体" w:hAnsi="宋体"/>
          <w:sz w:val="24"/>
          <w:szCs w:val="24"/>
        </w:rPr>
        <w:t>以成果为导向、以学生为</w:t>
      </w:r>
      <w:r>
        <w:rPr>
          <w:rFonts w:hint="eastAsia" w:ascii="宋体" w:hAnsi="宋体"/>
          <w:sz w:val="24"/>
          <w:szCs w:val="24"/>
        </w:rPr>
        <w:t>中心及以能力为重位，重视学生学习结束后学生真正拥有的能</w:t>
      </w:r>
      <w:r>
        <w:rPr>
          <w:rFonts w:hint="eastAsia" w:ascii="Batang" w:hAnsi="Batang" w:eastAsia="Batang" w:cs="Batang"/>
          <w:sz w:val="24"/>
          <w:szCs w:val="24"/>
        </w:rPr>
        <w:t>力</w:t>
      </w:r>
      <w:r>
        <w:rPr>
          <w:rFonts w:hint="eastAsia" w:ascii="等线" w:hAnsi="等线" w:eastAsia="等线" w:cs="等线"/>
          <w:sz w:val="24"/>
          <w:szCs w:val="24"/>
        </w:rPr>
        <w:t>，而非</w:t>
      </w:r>
      <w:r>
        <w:rPr>
          <w:rFonts w:hint="eastAsia" w:ascii="宋体" w:hAnsi="宋体"/>
          <w:sz w:val="24"/>
          <w:szCs w:val="24"/>
        </w:rPr>
        <w:t>仅是重视学生课业分数。基本原理是“所有学习者均成功”</w:t>
      </w:r>
      <w:r>
        <w:rPr>
          <w:rFonts w:ascii="宋体" w:hAnsi="宋体"/>
          <w:sz w:val="24"/>
          <w:szCs w:val="24"/>
        </w:rPr>
        <w:t>，即让每位学生均有更多的成功机会。</w:t>
      </w:r>
      <w:r>
        <w:rPr>
          <w:rFonts w:hint="eastAsia" w:ascii="宋体" w:hAnsi="宋体"/>
          <w:sz w:val="24"/>
          <w:szCs w:val="24"/>
        </w:rPr>
        <w:t>成果导向教育理论在国际上有广泛影响，特别是很多专业认证（工程、商科、医科等）都要求课程设计以成果为本，以确保毕业生能达到履行专业角色的能力。</w:t>
      </w:r>
    </w:p>
    <w:p>
      <w:pPr>
        <w:spacing w:after="62" w:afterLines="20" w:line="440" w:lineRule="exact"/>
        <w:ind w:firstLine="480" w:firstLineChars="200"/>
        <w:rPr>
          <w:rFonts w:hint="eastAsia" w:ascii="宋体" w:hAnsi="宋体"/>
          <w:sz w:val="24"/>
          <w:szCs w:val="24"/>
        </w:rPr>
      </w:pPr>
      <w:r>
        <w:rPr>
          <w:rFonts w:hint="eastAsia" w:ascii="宋体" w:hAnsi="宋体"/>
          <w:sz w:val="24"/>
          <w:szCs w:val="24"/>
        </w:rPr>
        <w:t>为进一步推动高校课程教学改革，助力高校教师将</w:t>
      </w:r>
      <w:r>
        <w:rPr>
          <w:rFonts w:ascii="宋体" w:hAnsi="宋体"/>
          <w:sz w:val="24"/>
          <w:szCs w:val="24"/>
        </w:rPr>
        <w:t>OBE理念融入课程教学体系中，实</w:t>
      </w:r>
      <w:r>
        <w:rPr>
          <w:rFonts w:hint="eastAsia" w:ascii="宋体" w:hAnsi="宋体"/>
          <w:sz w:val="24"/>
          <w:szCs w:val="24"/>
        </w:rPr>
        <w:t>现高校</w:t>
      </w:r>
      <w:r>
        <w:rPr>
          <w:rFonts w:ascii="宋体" w:hAnsi="宋体"/>
          <w:sz w:val="24"/>
          <w:szCs w:val="24"/>
        </w:rPr>
        <w:t>成果导向教育</w:t>
      </w:r>
      <w:r>
        <w:rPr>
          <w:rFonts w:hint="eastAsia" w:ascii="宋体" w:hAnsi="宋体"/>
          <w:sz w:val="24"/>
          <w:szCs w:val="24"/>
        </w:rPr>
        <w:t>的教学改革成功。我单位决定举办《全国高等院校成果导向教育系统化教学改革与实践专题培训会》本次培训将系统性的从理念变革、成果导向教育人才培养方案制定、成果导向理念下</w:t>
      </w:r>
      <w:r>
        <w:rPr>
          <w:rFonts w:hint="eastAsia" w:ascii="宋体" w:hAnsi="宋体"/>
          <w:sz w:val="24"/>
          <w:szCs w:val="24"/>
          <w:lang w:val="en-US" w:eastAsia="zh-CN"/>
        </w:rPr>
        <w:t>的</w:t>
      </w:r>
      <w:r>
        <w:rPr>
          <w:rFonts w:hint="eastAsia" w:ascii="宋体" w:hAnsi="宋体"/>
          <w:sz w:val="24"/>
          <w:szCs w:val="24"/>
        </w:rPr>
        <w:t>一流专业建设、一流课程建设与O</w:t>
      </w:r>
      <w:r>
        <w:rPr>
          <w:rFonts w:ascii="宋体" w:hAnsi="宋体"/>
          <w:sz w:val="24"/>
          <w:szCs w:val="24"/>
        </w:rPr>
        <w:t>BE</w:t>
      </w:r>
      <w:r>
        <w:rPr>
          <w:rFonts w:hint="eastAsia" w:ascii="宋体" w:hAnsi="宋体"/>
          <w:sz w:val="24"/>
          <w:szCs w:val="24"/>
        </w:rPr>
        <w:t>教学实施等五个方面系统性进行讲解。现将具体内容通知如下：</w:t>
      </w:r>
    </w:p>
    <w:p>
      <w:pPr>
        <w:spacing w:line="460" w:lineRule="exact"/>
        <w:ind w:firstLine="480" w:firstLineChars="200"/>
        <w:rPr>
          <w:rFonts w:ascii="微软雅黑" w:hAnsi="微软雅黑" w:eastAsia="微软雅黑" w:cs="等线"/>
          <w:b/>
          <w:bCs/>
          <w:sz w:val="24"/>
          <w:szCs w:val="24"/>
        </w:rPr>
      </w:pPr>
      <w:r>
        <w:rPr>
          <w:rFonts w:hint="eastAsia" w:ascii="微软雅黑" w:hAnsi="微软雅黑" w:eastAsia="微软雅黑" w:cs="等线"/>
          <w:b/>
          <w:bCs/>
          <w:sz w:val="24"/>
          <w:szCs w:val="24"/>
        </w:rPr>
        <w:t>一</w:t>
      </w:r>
      <w:r>
        <w:rPr>
          <w:rFonts w:ascii="微软雅黑" w:hAnsi="微软雅黑" w:eastAsia="微软雅黑" w:cs="等线"/>
          <w:b/>
          <w:bCs/>
          <w:sz w:val="24"/>
          <w:szCs w:val="24"/>
        </w:rPr>
        <w:t>、时间与</w:t>
      </w:r>
      <w:r>
        <w:rPr>
          <w:rFonts w:hint="eastAsia" w:ascii="微软雅黑" w:hAnsi="微软雅黑" w:eastAsia="微软雅黑" w:cs="等线"/>
          <w:b/>
          <w:bCs/>
          <w:sz w:val="24"/>
          <w:szCs w:val="24"/>
        </w:rPr>
        <w:t>形式</w:t>
      </w:r>
      <w:r>
        <w:rPr>
          <w:rFonts w:ascii="微软雅黑" w:hAnsi="微软雅黑" w:eastAsia="微软雅黑" w:cs="等线"/>
          <w:b/>
          <w:bCs/>
          <w:sz w:val="24"/>
          <w:szCs w:val="24"/>
        </w:rPr>
        <w:t>：</w:t>
      </w:r>
    </w:p>
    <w:p>
      <w:pPr>
        <w:spacing w:line="460" w:lineRule="exact"/>
        <w:ind w:firstLine="480" w:firstLineChars="200"/>
        <w:rPr>
          <w:rFonts w:ascii="等线" w:hAnsi="等线" w:eastAsia="等线" w:cs="等线"/>
          <w:sz w:val="24"/>
          <w:szCs w:val="24"/>
        </w:rPr>
      </w:pPr>
      <w:r>
        <w:rPr>
          <w:rFonts w:hint="eastAsia" w:ascii="等线" w:hAnsi="等线" w:eastAsia="等线" w:cs="等线"/>
          <w:sz w:val="24"/>
          <w:szCs w:val="24"/>
          <w:lang w:val="en-US" w:eastAsia="zh-CN"/>
        </w:rPr>
        <w:t>培训</w:t>
      </w:r>
      <w:r>
        <w:rPr>
          <w:rFonts w:ascii="等线" w:hAnsi="等线" w:eastAsia="等线" w:cs="等线"/>
          <w:sz w:val="24"/>
          <w:szCs w:val="24"/>
        </w:rPr>
        <w:t>时间：2022年</w:t>
      </w:r>
      <w:r>
        <w:rPr>
          <w:rFonts w:hint="eastAsia" w:ascii="等线" w:hAnsi="等线" w:eastAsia="等线" w:cs="等线"/>
          <w:sz w:val="24"/>
          <w:szCs w:val="24"/>
        </w:rPr>
        <w:t xml:space="preserve">6月25日、26日 </w:t>
      </w:r>
      <w:r>
        <w:rPr>
          <w:rFonts w:ascii="等线" w:hAnsi="等线" w:eastAsia="等线" w:cs="等线"/>
          <w:sz w:val="24"/>
          <w:szCs w:val="24"/>
        </w:rPr>
        <w:t xml:space="preserve">  </w:t>
      </w:r>
      <w:r>
        <w:rPr>
          <w:rFonts w:hint="eastAsia" w:ascii="等线" w:hAnsi="等线" w:eastAsia="等线" w:cs="等线"/>
          <w:sz w:val="24"/>
          <w:szCs w:val="24"/>
          <w:lang w:val="en-US" w:eastAsia="zh-CN"/>
        </w:rPr>
        <w:t xml:space="preserve">      培训</w:t>
      </w:r>
      <w:r>
        <w:rPr>
          <w:rFonts w:hint="eastAsia" w:ascii="等线" w:hAnsi="等线" w:eastAsia="等线" w:cs="等线"/>
          <w:sz w:val="24"/>
          <w:szCs w:val="24"/>
        </w:rPr>
        <w:t>形式：</w:t>
      </w:r>
      <w:r>
        <w:rPr>
          <w:rFonts w:ascii="等线" w:hAnsi="等线" w:eastAsia="等线" w:cs="等线"/>
          <w:sz w:val="24"/>
          <w:szCs w:val="24"/>
        </w:rPr>
        <w:t>线上直播+</w:t>
      </w:r>
      <w:r>
        <w:rPr>
          <w:rFonts w:hint="eastAsia" w:ascii="等线" w:hAnsi="等线" w:eastAsia="等线" w:cs="等线"/>
          <w:sz w:val="24"/>
          <w:szCs w:val="24"/>
        </w:rPr>
        <w:t>回放</w:t>
      </w:r>
    </w:p>
    <w:p>
      <w:pPr>
        <w:spacing w:line="460" w:lineRule="exact"/>
        <w:ind w:firstLine="480" w:firstLineChars="200"/>
        <w:rPr>
          <w:rFonts w:ascii="微软雅黑" w:hAnsi="微软雅黑" w:eastAsia="微软雅黑" w:cs="等线"/>
          <w:b/>
          <w:bCs/>
          <w:sz w:val="24"/>
          <w:szCs w:val="24"/>
        </w:rPr>
      </w:pPr>
      <w:r>
        <w:rPr>
          <w:rFonts w:hint="eastAsia" w:ascii="微软雅黑" w:hAnsi="微软雅黑" w:eastAsia="微软雅黑" w:cs="等线"/>
          <w:b/>
          <w:bCs/>
          <w:sz w:val="24"/>
          <w:szCs w:val="24"/>
        </w:rPr>
        <w:t>二、组织机构：</w:t>
      </w:r>
    </w:p>
    <w:p>
      <w:pPr>
        <w:spacing w:line="460" w:lineRule="exact"/>
        <w:ind w:firstLine="480" w:firstLineChars="200"/>
        <w:rPr>
          <w:rFonts w:ascii="等线" w:hAnsi="等线" w:eastAsia="等线" w:cs="等线"/>
          <w:sz w:val="24"/>
          <w:szCs w:val="24"/>
        </w:rPr>
      </w:pPr>
      <w:r>
        <w:rPr>
          <w:rFonts w:hint="eastAsia" w:ascii="等线" w:hAnsi="等线" w:eastAsia="等线" w:cs="等线"/>
          <w:sz w:val="24"/>
          <w:szCs w:val="24"/>
        </w:rPr>
        <w:t xml:space="preserve">主办单位：北京华思培教育科技院 </w:t>
      </w:r>
      <w:r>
        <w:rPr>
          <w:rFonts w:ascii="等线" w:hAnsi="等线" w:eastAsia="等线" w:cs="等线"/>
          <w:sz w:val="24"/>
          <w:szCs w:val="24"/>
        </w:rPr>
        <w:t xml:space="preserve">  </w:t>
      </w:r>
      <w:r>
        <w:rPr>
          <w:rFonts w:hint="eastAsia" w:ascii="等线" w:hAnsi="等线" w:eastAsia="等线" w:cs="等线"/>
          <w:sz w:val="24"/>
          <w:szCs w:val="24"/>
          <w:lang w:val="en-US" w:eastAsia="zh-CN"/>
        </w:rPr>
        <w:t xml:space="preserve">      </w:t>
      </w:r>
      <w:r>
        <w:rPr>
          <w:rFonts w:hint="eastAsia" w:ascii="等线" w:hAnsi="等线" w:eastAsia="等线" w:cs="等线"/>
          <w:sz w:val="24"/>
          <w:szCs w:val="24"/>
        </w:rPr>
        <w:t>协办单位：北京新智荟文化发展有限公司</w:t>
      </w:r>
    </w:p>
    <w:p>
      <w:pPr>
        <w:spacing w:line="460" w:lineRule="exact"/>
        <w:ind w:firstLine="480" w:firstLineChars="200"/>
        <w:rPr>
          <w:rFonts w:ascii="微软雅黑" w:hAnsi="微软雅黑" w:eastAsia="微软雅黑" w:cs="等线"/>
          <w:b/>
          <w:bCs/>
          <w:sz w:val="24"/>
          <w:szCs w:val="24"/>
        </w:rPr>
      </w:pPr>
      <w:r>
        <w:rPr>
          <w:rFonts w:hint="eastAsia" w:ascii="微软雅黑" w:hAnsi="微软雅黑" w:eastAsia="微软雅黑" w:cs="等线"/>
          <w:b/>
          <w:bCs/>
          <w:sz w:val="24"/>
          <w:szCs w:val="24"/>
        </w:rPr>
        <w:t>三</w:t>
      </w:r>
      <w:r>
        <w:rPr>
          <w:rFonts w:ascii="微软雅黑" w:hAnsi="微软雅黑" w:eastAsia="微软雅黑" w:cs="等线"/>
          <w:b/>
          <w:bCs/>
          <w:sz w:val="24"/>
          <w:szCs w:val="24"/>
        </w:rPr>
        <w:t>、</w:t>
      </w:r>
      <w:r>
        <w:rPr>
          <w:rFonts w:hint="eastAsia" w:ascii="微软雅黑" w:hAnsi="微软雅黑" w:eastAsia="微软雅黑" w:cs="等线"/>
          <w:b/>
          <w:bCs/>
          <w:sz w:val="24"/>
          <w:szCs w:val="24"/>
        </w:rPr>
        <w:t>参会</w:t>
      </w:r>
      <w:r>
        <w:rPr>
          <w:rFonts w:ascii="微软雅黑" w:hAnsi="微软雅黑" w:eastAsia="微软雅黑" w:cs="等线"/>
          <w:b/>
          <w:bCs/>
          <w:sz w:val="24"/>
          <w:szCs w:val="24"/>
        </w:rPr>
        <w:t>对象：</w:t>
      </w:r>
    </w:p>
    <w:p>
      <w:pPr>
        <w:spacing w:line="460" w:lineRule="exact"/>
        <w:ind w:firstLine="480" w:firstLineChars="200"/>
        <w:rPr>
          <w:rFonts w:ascii="等线" w:hAnsi="等线" w:eastAsia="等线" w:cs="等线"/>
          <w:sz w:val="24"/>
          <w:szCs w:val="24"/>
        </w:rPr>
      </w:pPr>
      <w:r>
        <w:rPr>
          <w:rFonts w:ascii="等线" w:hAnsi="等线" w:eastAsia="等线" w:cs="等线"/>
          <w:sz w:val="24"/>
          <w:szCs w:val="24"/>
        </w:rPr>
        <w:t>各</w:t>
      </w:r>
      <w:r>
        <w:rPr>
          <w:rFonts w:hint="eastAsia" w:ascii="等线" w:hAnsi="等线" w:eastAsia="等线" w:cs="等线"/>
          <w:sz w:val="24"/>
          <w:szCs w:val="24"/>
        </w:rPr>
        <w:t>高等院校分管教学的校（院）长；教学管理及教学单位负责人（教务处、教师发展中心、质量控制与评估中心、发展规划处、研究生院（部、处）、学科建设处等）；一线教师及新入职教师。</w:t>
      </w:r>
    </w:p>
    <w:p>
      <w:pPr>
        <w:spacing w:line="460" w:lineRule="exact"/>
        <w:ind w:firstLine="480" w:firstLineChars="200"/>
        <w:rPr>
          <w:rFonts w:ascii="微软雅黑" w:hAnsi="微软雅黑" w:eastAsia="微软雅黑" w:cs="等线"/>
          <w:b/>
          <w:bCs/>
          <w:sz w:val="24"/>
          <w:szCs w:val="24"/>
        </w:rPr>
      </w:pPr>
      <w:r>
        <w:rPr>
          <w:rFonts w:hint="eastAsia" w:ascii="微软雅黑" w:hAnsi="微软雅黑" w:eastAsia="微软雅黑" w:cs="等线"/>
          <w:b/>
          <w:bCs/>
          <w:sz w:val="24"/>
          <w:szCs w:val="24"/>
        </w:rPr>
        <w:t>四、培训重点：</w:t>
      </w:r>
    </w:p>
    <w:p>
      <w:pPr>
        <w:spacing w:line="460" w:lineRule="exact"/>
        <w:ind w:firstLine="480" w:firstLineChars="200"/>
        <w:rPr>
          <w:rFonts w:ascii="等线" w:hAnsi="等线" w:eastAsia="等线" w:cs="等线"/>
          <w:sz w:val="24"/>
          <w:szCs w:val="24"/>
        </w:rPr>
      </w:pPr>
      <w:r>
        <w:rPr>
          <w:rFonts w:hint="eastAsia" w:ascii="等线" w:hAnsi="等线" w:eastAsia="等线" w:cs="等线"/>
          <w:sz w:val="24"/>
          <w:szCs w:val="24"/>
        </w:rPr>
        <w:t>第一模块：成果导向教育（O</w:t>
      </w:r>
      <w:r>
        <w:rPr>
          <w:rFonts w:ascii="等线" w:hAnsi="等线" w:eastAsia="等线" w:cs="等线"/>
          <w:sz w:val="24"/>
          <w:szCs w:val="24"/>
        </w:rPr>
        <w:t>BE</w:t>
      </w:r>
      <w:r>
        <w:rPr>
          <w:rFonts w:hint="eastAsia" w:ascii="等线" w:hAnsi="等线" w:eastAsia="等线" w:cs="等线"/>
          <w:sz w:val="24"/>
          <w:szCs w:val="24"/>
        </w:rPr>
        <w:t>）教学变革理念与意义</w:t>
      </w:r>
    </w:p>
    <w:p>
      <w:pPr>
        <w:spacing w:line="460" w:lineRule="exact"/>
        <w:ind w:firstLine="480" w:firstLineChars="200"/>
        <w:rPr>
          <w:rFonts w:ascii="等线" w:hAnsi="等线" w:eastAsia="等线" w:cs="等线"/>
          <w:sz w:val="24"/>
          <w:szCs w:val="24"/>
        </w:rPr>
      </w:pPr>
      <w:r>
        <w:rPr>
          <w:rFonts w:hint="eastAsia" w:ascii="等线" w:hAnsi="等线" w:eastAsia="等线" w:cs="等线"/>
          <w:sz w:val="24"/>
          <w:szCs w:val="24"/>
        </w:rPr>
        <w:t>第二模块：成果导向教育（O</w:t>
      </w:r>
      <w:r>
        <w:rPr>
          <w:rFonts w:ascii="等线" w:hAnsi="等线" w:eastAsia="等线" w:cs="等线"/>
          <w:sz w:val="24"/>
          <w:szCs w:val="24"/>
        </w:rPr>
        <w:t>BE</w:t>
      </w:r>
      <w:r>
        <w:rPr>
          <w:rFonts w:hint="eastAsia" w:ascii="等线" w:hAnsi="等线" w:eastAsia="等线" w:cs="等线"/>
          <w:sz w:val="24"/>
          <w:szCs w:val="24"/>
        </w:rPr>
        <w:t>）理念下的高校人才培养方案制定</w:t>
      </w:r>
    </w:p>
    <w:p>
      <w:pPr>
        <w:spacing w:line="460" w:lineRule="exact"/>
        <w:ind w:firstLine="480" w:firstLineChars="200"/>
        <w:rPr>
          <w:rFonts w:ascii="等线" w:hAnsi="等线" w:eastAsia="等线" w:cs="等线"/>
          <w:sz w:val="24"/>
          <w:szCs w:val="24"/>
        </w:rPr>
      </w:pPr>
      <w:r>
        <w:rPr>
          <w:rFonts w:hint="eastAsia" w:ascii="等线" w:hAnsi="等线" w:eastAsia="等线" w:cs="等线"/>
          <w:sz w:val="24"/>
          <w:szCs w:val="24"/>
        </w:rPr>
        <w:t>第三模块：成果导向教育（O</w:t>
      </w:r>
      <w:r>
        <w:rPr>
          <w:rFonts w:ascii="等线" w:hAnsi="等线" w:eastAsia="等线" w:cs="等线"/>
          <w:sz w:val="24"/>
          <w:szCs w:val="24"/>
        </w:rPr>
        <w:t>BE</w:t>
      </w:r>
      <w:r>
        <w:rPr>
          <w:rFonts w:hint="eastAsia" w:ascii="等线" w:hAnsi="等线" w:eastAsia="等线" w:cs="等线"/>
          <w:sz w:val="24"/>
          <w:szCs w:val="24"/>
        </w:rPr>
        <w:t>）一流专业建设与实践</w:t>
      </w:r>
    </w:p>
    <w:p>
      <w:pPr>
        <w:spacing w:line="460" w:lineRule="exact"/>
        <w:ind w:firstLine="480" w:firstLineChars="200"/>
        <w:rPr>
          <w:rFonts w:ascii="等线" w:hAnsi="等线" w:eastAsia="等线" w:cs="等线"/>
          <w:sz w:val="24"/>
          <w:szCs w:val="24"/>
        </w:rPr>
      </w:pPr>
      <w:r>
        <w:rPr>
          <w:rFonts w:hint="eastAsia" w:ascii="等线" w:hAnsi="等线" w:eastAsia="等线" w:cs="等线"/>
          <w:sz w:val="24"/>
          <w:szCs w:val="24"/>
        </w:rPr>
        <w:t>第四模块：成果导向教育（O</w:t>
      </w:r>
      <w:r>
        <w:rPr>
          <w:rFonts w:ascii="等线" w:hAnsi="等线" w:eastAsia="等线" w:cs="等线"/>
          <w:sz w:val="24"/>
          <w:szCs w:val="24"/>
        </w:rPr>
        <w:t>BE</w:t>
      </w:r>
      <w:r>
        <w:rPr>
          <w:rFonts w:hint="eastAsia" w:ascii="等线" w:hAnsi="等线" w:eastAsia="等线" w:cs="等线"/>
          <w:sz w:val="24"/>
          <w:szCs w:val="24"/>
        </w:rPr>
        <w:t>）一流课程建设</w:t>
      </w:r>
    </w:p>
    <w:p>
      <w:pPr>
        <w:spacing w:line="460" w:lineRule="exact"/>
        <w:ind w:firstLine="480" w:firstLineChars="200"/>
        <w:rPr>
          <w:rFonts w:hint="eastAsia" w:ascii="等线" w:hAnsi="等线" w:eastAsia="等线" w:cs="等线"/>
          <w:sz w:val="24"/>
          <w:szCs w:val="24"/>
        </w:rPr>
      </w:pPr>
      <w:r>
        <w:rPr>
          <w:rFonts w:hint="eastAsia" w:ascii="等线" w:hAnsi="等线" w:eastAsia="等线" w:cs="等线"/>
          <w:sz w:val="24"/>
          <w:szCs w:val="24"/>
        </w:rPr>
        <w:t>第五模块：成果导向教育（O</w:t>
      </w:r>
      <w:r>
        <w:rPr>
          <w:rFonts w:ascii="等线" w:hAnsi="等线" w:eastAsia="等线" w:cs="等线"/>
          <w:sz w:val="24"/>
          <w:szCs w:val="24"/>
        </w:rPr>
        <w:t>BE</w:t>
      </w:r>
      <w:r>
        <w:rPr>
          <w:rFonts w:hint="eastAsia" w:ascii="等线" w:hAnsi="等线" w:eastAsia="等线" w:cs="等线"/>
          <w:sz w:val="24"/>
          <w:szCs w:val="24"/>
        </w:rPr>
        <w:t>）课堂教学大纲设计与课程教学实施</w:t>
      </w:r>
    </w:p>
    <w:p>
      <w:pPr>
        <w:spacing w:line="460" w:lineRule="exact"/>
        <w:ind w:firstLine="480" w:firstLineChars="200"/>
        <w:rPr>
          <w:rFonts w:ascii="微软雅黑" w:hAnsi="微软雅黑" w:eastAsia="微软雅黑" w:cs="等线"/>
          <w:b/>
          <w:bCs/>
          <w:sz w:val="24"/>
          <w:szCs w:val="24"/>
        </w:rPr>
      </w:pPr>
      <w:r>
        <w:rPr>
          <w:rFonts w:hint="eastAsia" w:ascii="微软雅黑" w:hAnsi="微软雅黑" w:eastAsia="微软雅黑" w:cs="等线"/>
          <w:b/>
          <w:bCs/>
          <w:sz w:val="24"/>
          <w:szCs w:val="24"/>
        </w:rPr>
        <w:t>五、专家简介（按讲课顺序排列）：</w:t>
      </w:r>
    </w:p>
    <w:p>
      <w:pPr>
        <w:spacing w:line="460" w:lineRule="exact"/>
        <w:ind w:firstLine="480" w:firstLineChars="200"/>
        <w:rPr>
          <w:rFonts w:ascii="等线" w:hAnsi="等线" w:eastAsia="等线" w:cs="等线"/>
          <w:sz w:val="24"/>
          <w:szCs w:val="24"/>
        </w:rPr>
      </w:pPr>
      <w:r>
        <w:rPr>
          <w:rFonts w:hint="eastAsia" w:ascii="等线" w:hAnsi="等线" w:eastAsia="等线" w:cs="等线"/>
          <w:b/>
          <w:bCs/>
          <w:sz w:val="24"/>
          <w:szCs w:val="24"/>
        </w:rPr>
        <w:t>何淑冰：</w:t>
      </w:r>
      <w:r>
        <w:rPr>
          <w:rFonts w:hint="eastAsia" w:ascii="等线" w:hAnsi="等线" w:eastAsia="等线" w:cs="等线"/>
          <w:sz w:val="24"/>
          <w:szCs w:val="24"/>
        </w:rPr>
        <w:t xml:space="preserve">香港大学教育学博士，香港理工大学原教学发展中心总监，在教师发展与教学促进领域具有30多年的工作经验，其在发展及推动成果为本课程改革的工作获得香港理工大学的“卓越贡献成就奖”。主要研究领域包括成果为本教学、以学生为中心的教学法、校企协作教育、教师实践共同体、大学教师教学能力发展、大学生学习能力发展、教学质量审核等。曾多 次领导跨专业的团队，成功竞争到大額研究经费进行大型的教学改革研究及发展项目，开发了一系列创新的教学方法和学生学习资源，先后发表论文30多篇，其有关大学教师培训的研究开创了透过改变教师的教学观念來提升教学能力的有效方法，获得国际学术界的重视。 </w:t>
      </w:r>
    </w:p>
    <w:p>
      <w:pPr>
        <w:spacing w:line="460" w:lineRule="exact"/>
        <w:ind w:firstLine="480" w:firstLineChars="200"/>
        <w:rPr>
          <w:rFonts w:ascii="等线" w:hAnsi="等线" w:eastAsia="等线" w:cs="等线"/>
          <w:sz w:val="24"/>
          <w:szCs w:val="24"/>
        </w:rPr>
      </w:pPr>
      <w:r>
        <w:rPr>
          <w:rFonts w:hint="eastAsia" w:ascii="等线" w:hAnsi="等线" w:eastAsia="等线" w:cs="等线"/>
          <w:b/>
          <w:bCs/>
          <w:sz w:val="24"/>
          <w:szCs w:val="24"/>
        </w:rPr>
        <w:t>邵 辉：</w:t>
      </w:r>
      <w:r>
        <w:rPr>
          <w:rFonts w:hint="eastAsia" w:ascii="等线" w:hAnsi="等线" w:eastAsia="等线" w:cs="等线"/>
          <w:sz w:val="24"/>
          <w:szCs w:val="24"/>
        </w:rPr>
        <w:t>二级教授，国家“万人计划”教学名师、享受国务院政府特殊津贴专家、教育部“全国优秀教师”、“江苏高校大学生最喜爱的教师”、常州市“五一”劳动奖章获得者。现任教育部综合试点专业、江苏省“十二五”重点专业、江苏省品牌一期建设专业、国家一流本科专业常州大学安全工程专业负责人。</w:t>
      </w:r>
    </w:p>
    <w:p>
      <w:pPr>
        <w:spacing w:line="460" w:lineRule="exact"/>
        <w:ind w:firstLine="480" w:firstLineChars="200"/>
        <w:rPr>
          <w:rFonts w:ascii="等线" w:hAnsi="等线" w:eastAsia="等线" w:cs="等线"/>
          <w:sz w:val="24"/>
          <w:szCs w:val="24"/>
        </w:rPr>
      </w:pPr>
      <w:r>
        <w:rPr>
          <w:rFonts w:hint="eastAsia" w:ascii="等线" w:hAnsi="等线" w:eastAsia="等线" w:cs="等线"/>
          <w:b/>
          <w:bCs/>
          <w:sz w:val="24"/>
          <w:szCs w:val="24"/>
        </w:rPr>
        <w:t>施晓秋：</w:t>
      </w:r>
      <w:r>
        <w:rPr>
          <w:rFonts w:hint="eastAsia" w:ascii="等线" w:hAnsi="等线" w:eastAsia="等线" w:cs="等线"/>
          <w:sz w:val="24"/>
          <w:szCs w:val="24"/>
        </w:rPr>
        <w:t xml:space="preserve">二级教授，浙江省万人计划领军人才（教学名师），曾任温州大学教务处长、教师教学发展中心主任。主要社会兼职有教育部计算机类专业教学指导委员会委员、教育部新工科研究与建设地方院校工作组成员、全国信息技术新工科产学联盟网络工程工作委员会主任、中国高等教育学会工程教育专业委员会常务理事、中国计算机学会教育专委会常务委员、全国高校计算机教育研究会常务理事等。主持国家和省部级教学项目18项，其中含国家一流专业建设点、国家综合改革试点专业、国家一流课程、国家精品资源共享课、国家级虚拟仿真实验教学中心、普通高等教育“十二五”国家级规划教材、教育部新工科研究与实践项目等。 </w:t>
      </w:r>
    </w:p>
    <w:p>
      <w:pPr>
        <w:spacing w:line="460" w:lineRule="exact"/>
        <w:ind w:firstLine="480" w:firstLineChars="200"/>
        <w:rPr>
          <w:rFonts w:ascii="等线" w:hAnsi="等线" w:eastAsia="等线" w:cs="等线"/>
          <w:sz w:val="24"/>
          <w:szCs w:val="24"/>
        </w:rPr>
      </w:pPr>
      <w:r>
        <w:rPr>
          <w:rFonts w:hint="eastAsia" w:ascii="等线" w:hAnsi="等线" w:eastAsia="等线" w:cs="等线"/>
          <w:b/>
          <w:bCs/>
          <w:sz w:val="24"/>
          <w:szCs w:val="24"/>
        </w:rPr>
        <w:t>贺利坚：</w:t>
      </w:r>
      <w:r>
        <w:rPr>
          <w:rFonts w:hint="eastAsia" w:ascii="等线" w:hAnsi="等线" w:eastAsia="等线" w:cs="等线"/>
          <w:sz w:val="24"/>
          <w:szCs w:val="24"/>
        </w:rPr>
        <w:t>博士，烟台大学计算机与控制工程学院副教授，翻转课堂实践专家，北京大学教育学院访问学者，埃里克森专业教练。在专业教学中，直面地方高校中的现实问题，在多门计算机专业课中成功实施翻转课堂。关注课程思政与OBE教学改革，受各高校教师教学发展中心及各类机构邀请开展高校师资培训160余场，受益教师逾两万人次。</w:t>
      </w:r>
    </w:p>
    <w:p>
      <w:pPr>
        <w:spacing w:line="460" w:lineRule="exact"/>
        <w:ind w:firstLine="480" w:firstLineChars="200"/>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六、课程安排：</w:t>
      </w:r>
    </w:p>
    <w:tbl>
      <w:tblPr>
        <w:tblStyle w:val="2"/>
        <w:tblpPr w:leftFromText="180" w:rightFromText="180" w:vertAnchor="text" w:horzAnchor="margin" w:tblpX="178" w:tblpY="267"/>
        <w:tblOverlap w:val="never"/>
        <w:tblW w:w="4821" w:type="pct"/>
        <w:tblInd w:w="0" w:type="dxa"/>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108" w:type="dxa"/>
          <w:bottom w:w="0" w:type="dxa"/>
          <w:right w:w="108" w:type="dxa"/>
        </w:tblCellMar>
      </w:tblPr>
      <w:tblGrid>
        <w:gridCol w:w="1263"/>
        <w:gridCol w:w="1398"/>
        <w:gridCol w:w="1139"/>
        <w:gridCol w:w="5805"/>
      </w:tblGrid>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CellMar>
            <w:top w:w="0" w:type="dxa"/>
            <w:left w:w="108" w:type="dxa"/>
            <w:bottom w:w="0" w:type="dxa"/>
            <w:right w:w="108" w:type="dxa"/>
          </w:tblCellMar>
        </w:tblPrEx>
        <w:trPr>
          <w:trHeight w:val="519" w:hRule="atLeast"/>
        </w:trPr>
        <w:tc>
          <w:tcPr>
            <w:tcW w:w="5000" w:type="pct"/>
            <w:gridSpan w:val="4"/>
            <w:shd w:val="clear" w:color="auto" w:fill="BDD6EE"/>
            <w:vAlign w:val="center"/>
          </w:tcPr>
          <w:p>
            <w:pPr>
              <w:spacing w:line="440" w:lineRule="exact"/>
              <w:jc w:val="center"/>
              <w:rPr>
                <w:rFonts w:ascii="宋体" w:hAnsi="宋体"/>
                <w:b/>
                <w:kern w:val="0"/>
                <w:sz w:val="24"/>
                <w:szCs w:val="24"/>
              </w:rPr>
            </w:pPr>
            <w:r>
              <w:rPr>
                <w:rFonts w:hint="eastAsia" w:ascii="宋体" w:hAnsi="宋体"/>
                <w:b/>
                <w:kern w:val="0"/>
                <w:sz w:val="24"/>
                <w:szCs w:val="24"/>
              </w:rPr>
              <w:t>全国高等院校成果导向教育系统化教学改革与实践专题培训会</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CellMar>
            <w:top w:w="0" w:type="dxa"/>
            <w:left w:w="108" w:type="dxa"/>
            <w:bottom w:w="0" w:type="dxa"/>
            <w:right w:w="108" w:type="dxa"/>
          </w:tblCellMar>
        </w:tblPrEx>
        <w:trPr>
          <w:trHeight w:val="519" w:hRule="atLeast"/>
        </w:trPr>
        <w:tc>
          <w:tcPr>
            <w:tcW w:w="1385" w:type="pct"/>
            <w:gridSpan w:val="2"/>
            <w:shd w:val="clear" w:color="auto" w:fill="auto"/>
            <w:vAlign w:val="center"/>
          </w:tcPr>
          <w:p>
            <w:pPr>
              <w:spacing w:line="440" w:lineRule="exact"/>
              <w:jc w:val="center"/>
              <w:rPr>
                <w:rFonts w:ascii="宋体" w:hAnsi="宋体"/>
                <w:b/>
                <w:kern w:val="0"/>
                <w:szCs w:val="21"/>
              </w:rPr>
            </w:pPr>
            <w:r>
              <w:rPr>
                <w:rFonts w:hint="eastAsia" w:ascii="宋体" w:hAnsi="宋体"/>
                <w:b/>
                <w:kern w:val="0"/>
                <w:szCs w:val="21"/>
              </w:rPr>
              <w:t>时间</w:t>
            </w:r>
          </w:p>
        </w:tc>
        <w:tc>
          <w:tcPr>
            <w:tcW w:w="3615" w:type="pct"/>
            <w:gridSpan w:val="2"/>
            <w:shd w:val="clear" w:color="auto" w:fill="auto"/>
            <w:vAlign w:val="center"/>
          </w:tcPr>
          <w:p>
            <w:pPr>
              <w:spacing w:line="440" w:lineRule="exact"/>
              <w:jc w:val="center"/>
              <w:rPr>
                <w:rFonts w:ascii="宋体" w:hAnsi="宋体"/>
                <w:b/>
                <w:kern w:val="0"/>
                <w:szCs w:val="21"/>
              </w:rPr>
            </w:pPr>
            <w:r>
              <w:rPr>
                <w:rFonts w:hint="eastAsia" w:ascii="宋体" w:hAnsi="宋体"/>
                <w:b/>
                <w:kern w:val="0"/>
                <w:szCs w:val="21"/>
              </w:rPr>
              <w:t>活动内容概述</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CellMar>
            <w:top w:w="0" w:type="dxa"/>
            <w:left w:w="108" w:type="dxa"/>
            <w:bottom w:w="0" w:type="dxa"/>
            <w:right w:w="108" w:type="dxa"/>
          </w:tblCellMar>
        </w:tblPrEx>
        <w:trPr>
          <w:trHeight w:val="519" w:hRule="atLeast"/>
        </w:trPr>
        <w:tc>
          <w:tcPr>
            <w:tcW w:w="657" w:type="pct"/>
            <w:vMerge w:val="restart"/>
            <w:tcBorders>
              <w:right w:val="single" w:color="auto" w:sz="4" w:space="0"/>
            </w:tcBorders>
            <w:shd w:val="clear" w:color="auto" w:fill="auto"/>
            <w:vAlign w:val="center"/>
          </w:tcPr>
          <w:p>
            <w:pPr>
              <w:spacing w:line="440" w:lineRule="exact"/>
              <w:jc w:val="center"/>
              <w:rPr>
                <w:rFonts w:ascii="宋体" w:hAnsi="宋体"/>
                <w:kern w:val="0"/>
                <w:szCs w:val="21"/>
              </w:rPr>
            </w:pPr>
            <w:r>
              <w:rPr>
                <w:rFonts w:hint="eastAsia" w:ascii="宋体" w:hAnsi="宋体"/>
                <w:kern w:val="0"/>
                <w:szCs w:val="21"/>
              </w:rPr>
              <w:t>6月25日</w:t>
            </w:r>
          </w:p>
          <w:p>
            <w:pPr>
              <w:spacing w:line="440" w:lineRule="exact"/>
              <w:jc w:val="center"/>
              <w:rPr>
                <w:rFonts w:ascii="宋体" w:hAnsi="宋体"/>
                <w:kern w:val="0"/>
                <w:szCs w:val="21"/>
              </w:rPr>
            </w:pPr>
            <w:r>
              <w:rPr>
                <w:rFonts w:hint="eastAsia" w:ascii="宋体" w:hAnsi="宋体"/>
                <w:kern w:val="0"/>
                <w:szCs w:val="21"/>
              </w:rPr>
              <w:t>上午</w:t>
            </w:r>
          </w:p>
        </w:tc>
        <w:tc>
          <w:tcPr>
            <w:tcW w:w="727" w:type="pct"/>
            <w:vMerge w:val="restart"/>
            <w:tcBorders>
              <w:left w:val="single" w:color="auto" w:sz="4" w:space="0"/>
            </w:tcBorders>
            <w:shd w:val="clear" w:color="auto" w:fill="auto"/>
            <w:vAlign w:val="center"/>
          </w:tcPr>
          <w:p>
            <w:pPr>
              <w:spacing w:line="440" w:lineRule="exact"/>
              <w:rPr>
                <w:color w:val="2E74B5"/>
                <w:kern w:val="0"/>
                <w:szCs w:val="21"/>
              </w:rPr>
            </w:pPr>
            <w:r>
              <w:rPr>
                <w:color w:val="2E74B5"/>
                <w:kern w:val="0"/>
                <w:szCs w:val="21"/>
              </w:rPr>
              <w:t>09</w:t>
            </w:r>
            <w:r>
              <w:rPr>
                <w:rFonts w:hint="eastAsia"/>
                <w:color w:val="2E74B5"/>
                <w:kern w:val="0"/>
                <w:szCs w:val="21"/>
              </w:rPr>
              <w:t>:0</w:t>
            </w:r>
            <w:r>
              <w:rPr>
                <w:color w:val="2E74B5"/>
                <w:kern w:val="0"/>
                <w:szCs w:val="21"/>
              </w:rPr>
              <w:t>0</w:t>
            </w:r>
            <w:r>
              <w:rPr>
                <w:rFonts w:hint="eastAsia"/>
                <w:color w:val="2E74B5"/>
                <w:kern w:val="0"/>
                <w:szCs w:val="21"/>
              </w:rPr>
              <w:t>-</w:t>
            </w:r>
            <w:r>
              <w:rPr>
                <w:color w:val="2E74B5"/>
                <w:kern w:val="0"/>
                <w:szCs w:val="21"/>
              </w:rPr>
              <w:t>1</w:t>
            </w:r>
            <w:r>
              <w:rPr>
                <w:rFonts w:hint="eastAsia"/>
                <w:color w:val="2E74B5"/>
                <w:kern w:val="0"/>
                <w:szCs w:val="21"/>
              </w:rPr>
              <w:t>2:00</w:t>
            </w:r>
          </w:p>
        </w:tc>
        <w:tc>
          <w:tcPr>
            <w:tcW w:w="593" w:type="pct"/>
            <w:tcBorders>
              <w:right w:val="single" w:color="auto" w:sz="4" w:space="0"/>
            </w:tcBorders>
            <w:shd w:val="clear" w:color="auto" w:fill="BDD6EE" w:themeFill="accent5" w:themeFillTint="66"/>
            <w:vAlign w:val="center"/>
          </w:tcPr>
          <w:p>
            <w:pPr>
              <w:spacing w:line="440" w:lineRule="exact"/>
              <w:jc w:val="center"/>
              <w:rPr>
                <w:rFonts w:ascii="宋体" w:hAnsi="宋体"/>
                <w:bCs/>
                <w:kern w:val="0"/>
                <w:szCs w:val="21"/>
              </w:rPr>
            </w:pPr>
            <w:r>
              <w:rPr>
                <w:rFonts w:hint="eastAsia" w:ascii="宋体" w:hAnsi="宋体"/>
                <w:bCs/>
                <w:kern w:val="0"/>
                <w:szCs w:val="21"/>
              </w:rPr>
              <w:t>报告题目</w:t>
            </w:r>
          </w:p>
        </w:tc>
        <w:tc>
          <w:tcPr>
            <w:tcW w:w="3022" w:type="pct"/>
            <w:tcBorders>
              <w:left w:val="single" w:color="auto" w:sz="4" w:space="0"/>
            </w:tcBorders>
            <w:shd w:val="clear" w:color="auto" w:fill="BDD6EE" w:themeFill="accent5" w:themeFillTint="66"/>
            <w:vAlign w:val="center"/>
          </w:tcPr>
          <w:p>
            <w:pPr>
              <w:spacing w:line="440" w:lineRule="exact"/>
              <w:jc w:val="center"/>
              <w:rPr>
                <w:rFonts w:ascii="宋体" w:hAnsi="宋体"/>
                <w:b/>
                <w:kern w:val="0"/>
                <w:szCs w:val="21"/>
              </w:rPr>
            </w:pPr>
            <w:r>
              <w:rPr>
                <w:rFonts w:hint="eastAsia" w:ascii="宋体" w:hAnsi="宋体" w:eastAsia="宋体"/>
                <w:b/>
                <w:kern w:val="0"/>
                <w:szCs w:val="21"/>
              </w:rPr>
              <w:t>《坚持成果为本教育原则，规划高素质人才培养》</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CellMar>
            <w:top w:w="0" w:type="dxa"/>
            <w:left w:w="108" w:type="dxa"/>
            <w:bottom w:w="0" w:type="dxa"/>
            <w:right w:w="108" w:type="dxa"/>
          </w:tblCellMar>
        </w:tblPrEx>
        <w:trPr>
          <w:trHeight w:val="519" w:hRule="atLeast"/>
        </w:trPr>
        <w:tc>
          <w:tcPr>
            <w:tcW w:w="657" w:type="pct"/>
            <w:vMerge w:val="continue"/>
            <w:tcBorders>
              <w:right w:val="single" w:color="auto" w:sz="4" w:space="0"/>
            </w:tcBorders>
            <w:shd w:val="clear" w:color="auto" w:fill="auto"/>
            <w:vAlign w:val="center"/>
          </w:tcPr>
          <w:p>
            <w:pPr>
              <w:spacing w:line="440" w:lineRule="exact"/>
              <w:jc w:val="center"/>
              <w:rPr>
                <w:rFonts w:ascii="宋体" w:hAnsi="宋体"/>
                <w:b/>
                <w:kern w:val="0"/>
                <w:szCs w:val="21"/>
              </w:rPr>
            </w:pPr>
          </w:p>
        </w:tc>
        <w:tc>
          <w:tcPr>
            <w:tcW w:w="727" w:type="pct"/>
            <w:vMerge w:val="continue"/>
            <w:tcBorders>
              <w:left w:val="single" w:color="auto" w:sz="4" w:space="0"/>
            </w:tcBorders>
            <w:shd w:val="clear" w:color="auto" w:fill="auto"/>
            <w:vAlign w:val="center"/>
          </w:tcPr>
          <w:p>
            <w:pPr>
              <w:spacing w:line="440" w:lineRule="exact"/>
              <w:jc w:val="center"/>
              <w:rPr>
                <w:rFonts w:ascii="宋体" w:hAnsi="宋体"/>
                <w:b/>
                <w:kern w:val="0"/>
                <w:szCs w:val="21"/>
              </w:rPr>
            </w:pPr>
          </w:p>
        </w:tc>
        <w:tc>
          <w:tcPr>
            <w:tcW w:w="593" w:type="pct"/>
            <w:tcBorders>
              <w:right w:val="single" w:color="auto" w:sz="4" w:space="0"/>
            </w:tcBorders>
            <w:shd w:val="clear" w:color="auto" w:fill="auto"/>
            <w:vAlign w:val="center"/>
          </w:tcPr>
          <w:p>
            <w:pPr>
              <w:spacing w:line="440" w:lineRule="exact"/>
              <w:jc w:val="center"/>
              <w:rPr>
                <w:rFonts w:ascii="宋体" w:hAnsi="宋体"/>
                <w:bCs/>
                <w:kern w:val="0"/>
                <w:szCs w:val="21"/>
              </w:rPr>
            </w:pPr>
            <w:r>
              <w:rPr>
                <w:rFonts w:hint="eastAsia" w:ascii="宋体" w:hAnsi="宋体"/>
                <w:bCs/>
                <w:kern w:val="0"/>
                <w:szCs w:val="21"/>
              </w:rPr>
              <w:t>主要内容</w:t>
            </w:r>
          </w:p>
        </w:tc>
        <w:tc>
          <w:tcPr>
            <w:tcW w:w="3022" w:type="pct"/>
            <w:tcBorders>
              <w:left w:val="single" w:color="auto" w:sz="4" w:space="0"/>
            </w:tcBorders>
            <w:shd w:val="clear" w:color="auto" w:fill="auto"/>
            <w:vAlign w:val="center"/>
          </w:tcPr>
          <w:p>
            <w:pPr>
              <w:spacing w:line="440" w:lineRule="exact"/>
              <w:rPr>
                <w:kern w:val="0"/>
                <w:szCs w:val="21"/>
              </w:rPr>
            </w:pPr>
            <w:r>
              <w:rPr>
                <w:rFonts w:hint="eastAsia"/>
                <w:kern w:val="0"/>
                <w:szCs w:val="21"/>
              </w:rPr>
              <w:t>●成果为本教育的主要相关理论(William Spady的OBE</w:t>
            </w:r>
            <w:r>
              <w:rPr>
                <w:kern w:val="0"/>
                <w:szCs w:val="21"/>
              </w:rPr>
              <w:t xml:space="preserve"> </w:t>
            </w:r>
            <w:r>
              <w:rPr>
                <w:rFonts w:hint="eastAsia"/>
                <w:kern w:val="0"/>
                <w:szCs w:val="21"/>
              </w:rPr>
              <w:t>theory以及John Biggs的constructive alignment theory)的关键理念；●成果为本教育改革的两个焦点: 质量的提升及质量的保证；●以“成果导向方法”制定培养高素质人才的目标、能力要求、內容和方法；●从“成果导向视角”确立一流专业和一流本科的质量标准； ●按“成果导向思维”检验课程设计是否符合金专、金课的质量要求。</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CellMar>
            <w:top w:w="0" w:type="dxa"/>
            <w:left w:w="108" w:type="dxa"/>
            <w:bottom w:w="0" w:type="dxa"/>
            <w:right w:w="108" w:type="dxa"/>
          </w:tblCellMar>
        </w:tblPrEx>
        <w:trPr>
          <w:trHeight w:val="519" w:hRule="atLeast"/>
        </w:trPr>
        <w:tc>
          <w:tcPr>
            <w:tcW w:w="657" w:type="pct"/>
            <w:vMerge w:val="continue"/>
            <w:tcBorders>
              <w:right w:val="single" w:color="auto" w:sz="4" w:space="0"/>
            </w:tcBorders>
            <w:shd w:val="clear" w:color="auto" w:fill="auto"/>
            <w:vAlign w:val="center"/>
          </w:tcPr>
          <w:p>
            <w:pPr>
              <w:spacing w:line="440" w:lineRule="exact"/>
              <w:jc w:val="center"/>
              <w:rPr>
                <w:rFonts w:ascii="宋体" w:hAnsi="宋体"/>
                <w:b/>
                <w:kern w:val="0"/>
                <w:szCs w:val="21"/>
              </w:rPr>
            </w:pPr>
          </w:p>
        </w:tc>
        <w:tc>
          <w:tcPr>
            <w:tcW w:w="727" w:type="pct"/>
            <w:vMerge w:val="continue"/>
            <w:tcBorders>
              <w:left w:val="single" w:color="auto" w:sz="4" w:space="0"/>
            </w:tcBorders>
            <w:shd w:val="clear" w:color="auto" w:fill="auto"/>
            <w:vAlign w:val="center"/>
          </w:tcPr>
          <w:p>
            <w:pPr>
              <w:spacing w:line="440" w:lineRule="exact"/>
              <w:jc w:val="center"/>
              <w:rPr>
                <w:rFonts w:ascii="宋体" w:hAnsi="宋体"/>
                <w:b/>
                <w:kern w:val="0"/>
                <w:szCs w:val="21"/>
              </w:rPr>
            </w:pPr>
          </w:p>
        </w:tc>
        <w:tc>
          <w:tcPr>
            <w:tcW w:w="593" w:type="pct"/>
            <w:tcBorders>
              <w:right w:val="single" w:color="auto" w:sz="4" w:space="0"/>
            </w:tcBorders>
            <w:shd w:val="clear" w:color="auto" w:fill="D8D8D8" w:themeFill="background1" w:themeFillShade="D9"/>
            <w:vAlign w:val="center"/>
          </w:tcPr>
          <w:p>
            <w:pPr>
              <w:spacing w:line="440" w:lineRule="exact"/>
              <w:jc w:val="center"/>
              <w:rPr>
                <w:rFonts w:ascii="宋体" w:hAnsi="宋体"/>
                <w:bCs/>
                <w:kern w:val="0"/>
                <w:szCs w:val="21"/>
              </w:rPr>
            </w:pPr>
            <w:r>
              <w:rPr>
                <w:rFonts w:hint="eastAsia" w:ascii="宋体" w:hAnsi="宋体"/>
                <w:bCs/>
                <w:kern w:val="0"/>
                <w:szCs w:val="21"/>
              </w:rPr>
              <w:t>授课专家</w:t>
            </w:r>
          </w:p>
        </w:tc>
        <w:tc>
          <w:tcPr>
            <w:tcW w:w="3022" w:type="pct"/>
            <w:tcBorders>
              <w:left w:val="single" w:color="auto" w:sz="4" w:space="0"/>
            </w:tcBorders>
            <w:shd w:val="clear" w:color="auto" w:fill="D8D8D8" w:themeFill="background1" w:themeFillShade="D9"/>
            <w:vAlign w:val="center"/>
          </w:tcPr>
          <w:p>
            <w:pPr>
              <w:spacing w:line="440" w:lineRule="exact"/>
              <w:jc w:val="center"/>
              <w:rPr>
                <w:rFonts w:ascii="宋体" w:hAnsi="宋体"/>
                <w:b/>
                <w:kern w:val="0"/>
                <w:szCs w:val="21"/>
              </w:rPr>
            </w:pPr>
            <w:r>
              <w:rPr>
                <w:rFonts w:hint="eastAsia" w:ascii="宋体" w:hAnsi="宋体"/>
                <w:b/>
                <w:kern w:val="0"/>
                <w:szCs w:val="21"/>
              </w:rPr>
              <w:t>何淑冰：香港理工大学原教学发展中心总监</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CellMar>
            <w:top w:w="0" w:type="dxa"/>
            <w:left w:w="108" w:type="dxa"/>
            <w:bottom w:w="0" w:type="dxa"/>
            <w:right w:w="108" w:type="dxa"/>
          </w:tblCellMar>
        </w:tblPrEx>
        <w:trPr>
          <w:trHeight w:val="519" w:hRule="atLeast"/>
        </w:trPr>
        <w:tc>
          <w:tcPr>
            <w:tcW w:w="657" w:type="pct"/>
            <w:vMerge w:val="restart"/>
            <w:tcBorders>
              <w:right w:val="single" w:color="auto" w:sz="4" w:space="0"/>
            </w:tcBorders>
            <w:shd w:val="clear" w:color="auto" w:fill="auto"/>
            <w:vAlign w:val="center"/>
          </w:tcPr>
          <w:p>
            <w:pPr>
              <w:spacing w:line="440" w:lineRule="exact"/>
              <w:jc w:val="center"/>
              <w:rPr>
                <w:rFonts w:ascii="宋体" w:hAnsi="宋体"/>
                <w:kern w:val="0"/>
                <w:szCs w:val="21"/>
              </w:rPr>
            </w:pPr>
            <w:r>
              <w:rPr>
                <w:rFonts w:hint="eastAsia" w:ascii="宋体" w:hAnsi="宋体"/>
                <w:kern w:val="0"/>
                <w:szCs w:val="21"/>
              </w:rPr>
              <w:t>6月25日</w:t>
            </w:r>
          </w:p>
          <w:p>
            <w:pPr>
              <w:spacing w:line="440" w:lineRule="exact"/>
              <w:jc w:val="center"/>
              <w:rPr>
                <w:rFonts w:ascii="宋体" w:hAnsi="宋体"/>
                <w:kern w:val="0"/>
                <w:szCs w:val="21"/>
              </w:rPr>
            </w:pPr>
            <w:r>
              <w:rPr>
                <w:rFonts w:hint="eastAsia" w:ascii="宋体" w:hAnsi="宋体"/>
                <w:kern w:val="0"/>
                <w:szCs w:val="21"/>
              </w:rPr>
              <w:t>下午</w:t>
            </w:r>
          </w:p>
        </w:tc>
        <w:tc>
          <w:tcPr>
            <w:tcW w:w="727" w:type="pct"/>
            <w:vMerge w:val="restart"/>
            <w:tcBorders>
              <w:left w:val="single" w:color="auto" w:sz="4" w:space="0"/>
            </w:tcBorders>
            <w:shd w:val="clear" w:color="auto" w:fill="auto"/>
            <w:vAlign w:val="center"/>
          </w:tcPr>
          <w:p>
            <w:pPr>
              <w:spacing w:line="440" w:lineRule="exact"/>
              <w:rPr>
                <w:color w:val="2E74B5"/>
                <w:kern w:val="0"/>
                <w:szCs w:val="21"/>
              </w:rPr>
            </w:pPr>
            <w:r>
              <w:rPr>
                <w:color w:val="2E74B5"/>
                <w:kern w:val="0"/>
                <w:szCs w:val="21"/>
              </w:rPr>
              <w:t>14</w:t>
            </w:r>
            <w:r>
              <w:rPr>
                <w:rFonts w:hint="eastAsia"/>
                <w:color w:val="2E74B5"/>
                <w:kern w:val="0"/>
                <w:szCs w:val="21"/>
              </w:rPr>
              <w:t>:00-</w:t>
            </w:r>
            <w:r>
              <w:rPr>
                <w:color w:val="2E74B5"/>
                <w:kern w:val="0"/>
                <w:szCs w:val="21"/>
              </w:rPr>
              <w:t>1</w:t>
            </w:r>
            <w:r>
              <w:rPr>
                <w:rFonts w:hint="eastAsia"/>
                <w:color w:val="2E74B5"/>
                <w:kern w:val="0"/>
                <w:szCs w:val="21"/>
              </w:rPr>
              <w:t>6:3</w:t>
            </w:r>
            <w:r>
              <w:rPr>
                <w:color w:val="2E74B5"/>
                <w:kern w:val="0"/>
                <w:szCs w:val="21"/>
              </w:rPr>
              <w:t>0</w:t>
            </w:r>
          </w:p>
        </w:tc>
        <w:tc>
          <w:tcPr>
            <w:tcW w:w="593" w:type="pct"/>
            <w:tcBorders>
              <w:right w:val="single" w:color="auto" w:sz="4" w:space="0"/>
            </w:tcBorders>
            <w:shd w:val="clear" w:color="auto" w:fill="BDD6EE" w:themeFill="accent5" w:themeFillTint="66"/>
            <w:vAlign w:val="center"/>
          </w:tcPr>
          <w:p>
            <w:pPr>
              <w:spacing w:line="440" w:lineRule="exact"/>
              <w:jc w:val="center"/>
              <w:rPr>
                <w:rFonts w:ascii="宋体" w:hAnsi="宋体"/>
                <w:bCs/>
                <w:kern w:val="0"/>
                <w:szCs w:val="21"/>
              </w:rPr>
            </w:pPr>
            <w:r>
              <w:rPr>
                <w:rFonts w:hint="eastAsia" w:ascii="宋体" w:hAnsi="宋体"/>
                <w:bCs/>
                <w:kern w:val="0"/>
                <w:szCs w:val="21"/>
              </w:rPr>
              <w:t>报告题目</w:t>
            </w:r>
          </w:p>
        </w:tc>
        <w:tc>
          <w:tcPr>
            <w:tcW w:w="3022" w:type="pct"/>
            <w:tcBorders>
              <w:left w:val="single" w:color="auto" w:sz="4" w:space="0"/>
            </w:tcBorders>
            <w:shd w:val="clear" w:color="auto" w:fill="BDD6EE" w:themeFill="accent5" w:themeFillTint="66"/>
            <w:vAlign w:val="center"/>
          </w:tcPr>
          <w:p>
            <w:pPr>
              <w:spacing w:line="440" w:lineRule="exact"/>
              <w:jc w:val="center"/>
              <w:rPr>
                <w:rFonts w:ascii="宋体" w:hAnsi="宋体"/>
                <w:b/>
                <w:kern w:val="0"/>
                <w:szCs w:val="21"/>
              </w:rPr>
            </w:pPr>
            <w:r>
              <w:rPr>
                <w:rFonts w:hint="eastAsia" w:ascii="宋体" w:hAnsi="宋体"/>
                <w:b/>
                <w:kern w:val="0"/>
                <w:szCs w:val="21"/>
              </w:rPr>
              <w:t>《</w:t>
            </w:r>
            <w:r>
              <w:rPr>
                <w:rFonts w:hint="eastAsia" w:ascii="宋体" w:hAnsi="宋体" w:eastAsia="宋体"/>
                <w:b/>
                <w:kern w:val="0"/>
                <w:szCs w:val="21"/>
              </w:rPr>
              <w:t>基于OBE理念的一流本科专业建设思考与实践——以常州大学安全工程国家一流本科专业建设点为例</w:t>
            </w:r>
            <w:r>
              <w:rPr>
                <w:rFonts w:hint="eastAsia" w:ascii="宋体" w:hAnsi="宋体"/>
                <w:b/>
                <w:kern w:val="0"/>
                <w:szCs w:val="21"/>
              </w:rPr>
              <w:t>》</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CellMar>
            <w:top w:w="0" w:type="dxa"/>
            <w:left w:w="108" w:type="dxa"/>
            <w:bottom w:w="0" w:type="dxa"/>
            <w:right w:w="108" w:type="dxa"/>
          </w:tblCellMar>
        </w:tblPrEx>
        <w:trPr>
          <w:trHeight w:val="519" w:hRule="atLeast"/>
        </w:trPr>
        <w:tc>
          <w:tcPr>
            <w:tcW w:w="657" w:type="pct"/>
            <w:vMerge w:val="continue"/>
            <w:tcBorders>
              <w:right w:val="single" w:color="auto" w:sz="4" w:space="0"/>
            </w:tcBorders>
            <w:shd w:val="clear" w:color="auto" w:fill="auto"/>
            <w:vAlign w:val="center"/>
          </w:tcPr>
          <w:p>
            <w:pPr>
              <w:spacing w:line="440" w:lineRule="exact"/>
              <w:jc w:val="center"/>
              <w:rPr>
                <w:rFonts w:ascii="宋体" w:hAnsi="宋体"/>
                <w:b/>
                <w:kern w:val="0"/>
                <w:szCs w:val="21"/>
              </w:rPr>
            </w:pPr>
          </w:p>
        </w:tc>
        <w:tc>
          <w:tcPr>
            <w:tcW w:w="727" w:type="pct"/>
            <w:vMerge w:val="continue"/>
            <w:tcBorders>
              <w:left w:val="single" w:color="auto" w:sz="4" w:space="0"/>
            </w:tcBorders>
            <w:shd w:val="clear" w:color="auto" w:fill="auto"/>
            <w:vAlign w:val="center"/>
          </w:tcPr>
          <w:p>
            <w:pPr>
              <w:spacing w:line="440" w:lineRule="exact"/>
              <w:jc w:val="center"/>
              <w:rPr>
                <w:rFonts w:ascii="宋体" w:hAnsi="宋体"/>
                <w:b/>
                <w:kern w:val="0"/>
                <w:szCs w:val="21"/>
              </w:rPr>
            </w:pPr>
          </w:p>
        </w:tc>
        <w:tc>
          <w:tcPr>
            <w:tcW w:w="593" w:type="pct"/>
            <w:tcBorders>
              <w:right w:val="single" w:color="auto" w:sz="4" w:space="0"/>
            </w:tcBorders>
            <w:shd w:val="clear" w:color="auto" w:fill="auto"/>
            <w:vAlign w:val="center"/>
          </w:tcPr>
          <w:p>
            <w:pPr>
              <w:spacing w:line="440" w:lineRule="exact"/>
              <w:jc w:val="center"/>
              <w:rPr>
                <w:rFonts w:ascii="宋体" w:hAnsi="宋体"/>
                <w:bCs/>
                <w:kern w:val="0"/>
                <w:szCs w:val="21"/>
              </w:rPr>
            </w:pPr>
            <w:r>
              <w:rPr>
                <w:rFonts w:hint="eastAsia" w:ascii="宋体" w:hAnsi="宋体"/>
                <w:bCs/>
                <w:kern w:val="0"/>
                <w:szCs w:val="21"/>
              </w:rPr>
              <w:t>主要内容</w:t>
            </w:r>
          </w:p>
        </w:tc>
        <w:tc>
          <w:tcPr>
            <w:tcW w:w="3022" w:type="pct"/>
            <w:tcBorders>
              <w:left w:val="single" w:color="auto" w:sz="4" w:space="0"/>
            </w:tcBorders>
            <w:shd w:val="clear" w:color="auto" w:fill="auto"/>
            <w:vAlign w:val="center"/>
          </w:tcPr>
          <w:p>
            <w:pPr>
              <w:spacing w:line="440" w:lineRule="exact"/>
              <w:rPr>
                <w:kern w:val="0"/>
                <w:szCs w:val="21"/>
              </w:rPr>
            </w:pPr>
            <w:r>
              <w:rPr>
                <w:rFonts w:hint="eastAsia"/>
                <w:kern w:val="0"/>
                <w:szCs w:val="21"/>
              </w:rPr>
              <w:t>●一流本科专业建设如何理解、融入OBE理念；●一流本科专业建设的内涵与外延；●一流本科专业建设的影响因素；●一流本科专业建设的基本原则；●以常州大学安全工程国家一流本科专业建设点为例（1.安全工程专业的发展历程，2.安全工程专业建设的思路，3.安全工程专业建设的特色，4.培养目标与课程体系，5.课程与教材建设，6.“混合式”课堂创新教学，7.教育教学研究）；●专业建设相关问题的思考</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CellMar>
            <w:top w:w="0" w:type="dxa"/>
            <w:left w:w="108" w:type="dxa"/>
            <w:bottom w:w="0" w:type="dxa"/>
            <w:right w:w="108" w:type="dxa"/>
          </w:tblCellMar>
        </w:tblPrEx>
        <w:trPr>
          <w:trHeight w:val="519" w:hRule="atLeast"/>
        </w:trPr>
        <w:tc>
          <w:tcPr>
            <w:tcW w:w="657" w:type="pct"/>
            <w:vMerge w:val="continue"/>
            <w:tcBorders>
              <w:right w:val="single" w:color="auto" w:sz="4" w:space="0"/>
            </w:tcBorders>
            <w:shd w:val="clear" w:color="auto" w:fill="auto"/>
            <w:vAlign w:val="center"/>
          </w:tcPr>
          <w:p>
            <w:pPr>
              <w:spacing w:line="440" w:lineRule="exact"/>
              <w:jc w:val="center"/>
              <w:rPr>
                <w:rFonts w:ascii="宋体" w:hAnsi="宋体"/>
                <w:b/>
                <w:kern w:val="0"/>
                <w:szCs w:val="21"/>
              </w:rPr>
            </w:pPr>
          </w:p>
        </w:tc>
        <w:tc>
          <w:tcPr>
            <w:tcW w:w="727" w:type="pct"/>
            <w:vMerge w:val="continue"/>
            <w:tcBorders>
              <w:left w:val="single" w:color="auto" w:sz="4" w:space="0"/>
            </w:tcBorders>
            <w:shd w:val="clear" w:color="auto" w:fill="auto"/>
            <w:vAlign w:val="center"/>
          </w:tcPr>
          <w:p>
            <w:pPr>
              <w:spacing w:line="440" w:lineRule="exact"/>
              <w:jc w:val="center"/>
              <w:rPr>
                <w:rFonts w:ascii="宋体" w:hAnsi="宋体"/>
                <w:b/>
                <w:kern w:val="0"/>
                <w:szCs w:val="21"/>
              </w:rPr>
            </w:pPr>
          </w:p>
        </w:tc>
        <w:tc>
          <w:tcPr>
            <w:tcW w:w="593" w:type="pct"/>
            <w:tcBorders>
              <w:right w:val="single" w:color="auto" w:sz="4" w:space="0"/>
            </w:tcBorders>
            <w:shd w:val="clear" w:color="auto" w:fill="D8D8D8" w:themeFill="background1" w:themeFillShade="D9"/>
            <w:vAlign w:val="center"/>
          </w:tcPr>
          <w:p>
            <w:pPr>
              <w:spacing w:line="440" w:lineRule="exact"/>
              <w:jc w:val="center"/>
              <w:rPr>
                <w:rFonts w:ascii="宋体" w:hAnsi="宋体"/>
                <w:bCs/>
                <w:kern w:val="0"/>
                <w:szCs w:val="21"/>
              </w:rPr>
            </w:pPr>
            <w:r>
              <w:rPr>
                <w:rFonts w:hint="eastAsia" w:ascii="宋体" w:hAnsi="宋体"/>
                <w:bCs/>
                <w:kern w:val="0"/>
                <w:szCs w:val="21"/>
              </w:rPr>
              <w:t>授课专家</w:t>
            </w:r>
          </w:p>
        </w:tc>
        <w:tc>
          <w:tcPr>
            <w:tcW w:w="3022" w:type="pct"/>
            <w:tcBorders>
              <w:left w:val="single" w:color="auto" w:sz="4" w:space="0"/>
            </w:tcBorders>
            <w:shd w:val="clear" w:color="auto" w:fill="D8D8D8" w:themeFill="background1" w:themeFillShade="D9"/>
            <w:vAlign w:val="center"/>
          </w:tcPr>
          <w:p>
            <w:pPr>
              <w:spacing w:line="440" w:lineRule="exact"/>
              <w:jc w:val="center"/>
              <w:rPr>
                <w:rFonts w:ascii="宋体" w:hAnsi="宋体"/>
                <w:b/>
                <w:kern w:val="0"/>
                <w:szCs w:val="21"/>
              </w:rPr>
            </w:pPr>
            <w:r>
              <w:rPr>
                <w:rFonts w:hint="eastAsia" w:ascii="等线" w:hAnsi="等线" w:eastAsia="等线" w:cs="等线"/>
                <w:b/>
                <w:bCs/>
                <w:szCs w:val="21"/>
              </w:rPr>
              <w:t>邵辉：常州大学教授</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CellMar>
            <w:top w:w="0" w:type="dxa"/>
            <w:left w:w="108" w:type="dxa"/>
            <w:bottom w:w="0" w:type="dxa"/>
            <w:right w:w="108" w:type="dxa"/>
          </w:tblCellMar>
        </w:tblPrEx>
        <w:trPr>
          <w:trHeight w:val="520" w:hRule="atLeast"/>
        </w:trPr>
        <w:tc>
          <w:tcPr>
            <w:tcW w:w="657" w:type="pct"/>
            <w:vMerge w:val="restart"/>
            <w:tcBorders>
              <w:right w:val="single" w:color="auto" w:sz="4" w:space="0"/>
            </w:tcBorders>
            <w:shd w:val="clear" w:color="auto" w:fill="auto"/>
            <w:vAlign w:val="center"/>
          </w:tcPr>
          <w:p>
            <w:pPr>
              <w:spacing w:line="440" w:lineRule="exact"/>
              <w:jc w:val="center"/>
              <w:rPr>
                <w:rFonts w:ascii="宋体" w:hAnsi="宋体" w:cs="宋体"/>
                <w:kern w:val="0"/>
                <w:szCs w:val="21"/>
              </w:rPr>
            </w:pPr>
            <w:r>
              <w:rPr>
                <w:rFonts w:hint="eastAsia" w:ascii="宋体" w:hAnsi="宋体" w:eastAsia="宋体" w:cs="宋体"/>
                <w:kern w:val="0"/>
                <w:szCs w:val="21"/>
              </w:rPr>
              <w:t>6月26日</w:t>
            </w:r>
          </w:p>
          <w:p>
            <w:pPr>
              <w:spacing w:line="440" w:lineRule="exact"/>
              <w:jc w:val="center"/>
              <w:rPr>
                <w:kern w:val="0"/>
                <w:szCs w:val="21"/>
              </w:rPr>
            </w:pPr>
            <w:r>
              <w:rPr>
                <w:rFonts w:hint="eastAsia" w:ascii="宋体" w:hAnsi="宋体" w:eastAsia="宋体" w:cs="宋体"/>
                <w:kern w:val="0"/>
                <w:szCs w:val="21"/>
              </w:rPr>
              <w:t>上午</w:t>
            </w:r>
          </w:p>
        </w:tc>
        <w:tc>
          <w:tcPr>
            <w:tcW w:w="727" w:type="pct"/>
            <w:vMerge w:val="restart"/>
            <w:tcBorders>
              <w:left w:val="single" w:color="auto" w:sz="4" w:space="0"/>
            </w:tcBorders>
            <w:shd w:val="clear" w:color="auto" w:fill="auto"/>
            <w:vAlign w:val="center"/>
          </w:tcPr>
          <w:p>
            <w:pPr>
              <w:spacing w:line="440" w:lineRule="exact"/>
              <w:rPr>
                <w:color w:val="2E74B5"/>
                <w:kern w:val="0"/>
                <w:szCs w:val="21"/>
              </w:rPr>
            </w:pPr>
            <w:r>
              <w:rPr>
                <w:color w:val="2E74B5"/>
                <w:kern w:val="0"/>
                <w:szCs w:val="21"/>
              </w:rPr>
              <w:t>09</w:t>
            </w:r>
            <w:r>
              <w:rPr>
                <w:rFonts w:hint="eastAsia"/>
                <w:color w:val="2E74B5"/>
                <w:kern w:val="0"/>
                <w:szCs w:val="21"/>
              </w:rPr>
              <w:t>:0</w:t>
            </w:r>
            <w:r>
              <w:rPr>
                <w:color w:val="2E74B5"/>
                <w:kern w:val="0"/>
                <w:szCs w:val="21"/>
              </w:rPr>
              <w:t>0</w:t>
            </w:r>
            <w:r>
              <w:rPr>
                <w:rFonts w:hint="eastAsia"/>
                <w:color w:val="2E74B5"/>
                <w:kern w:val="0"/>
                <w:szCs w:val="21"/>
              </w:rPr>
              <w:t>-</w:t>
            </w:r>
            <w:r>
              <w:rPr>
                <w:color w:val="2E74B5"/>
                <w:kern w:val="0"/>
                <w:szCs w:val="21"/>
              </w:rPr>
              <w:t>11</w:t>
            </w:r>
            <w:r>
              <w:rPr>
                <w:rFonts w:hint="eastAsia"/>
                <w:color w:val="2E74B5"/>
                <w:kern w:val="0"/>
                <w:szCs w:val="21"/>
              </w:rPr>
              <w:t>:30</w:t>
            </w:r>
          </w:p>
        </w:tc>
        <w:tc>
          <w:tcPr>
            <w:tcW w:w="593" w:type="pct"/>
            <w:shd w:val="clear" w:color="auto" w:fill="BDD6EE" w:themeFill="accent5" w:themeFillTint="66"/>
            <w:vAlign w:val="center"/>
          </w:tcPr>
          <w:p>
            <w:pPr>
              <w:spacing w:line="440" w:lineRule="exact"/>
              <w:jc w:val="center"/>
              <w:rPr>
                <w:kern w:val="0"/>
                <w:szCs w:val="21"/>
              </w:rPr>
            </w:pPr>
            <w:r>
              <w:rPr>
                <w:rFonts w:hint="eastAsia" w:ascii="宋体" w:hAnsi="宋体"/>
                <w:bCs/>
                <w:kern w:val="0"/>
                <w:szCs w:val="21"/>
              </w:rPr>
              <w:t>报告题目</w:t>
            </w:r>
          </w:p>
        </w:tc>
        <w:tc>
          <w:tcPr>
            <w:tcW w:w="3022" w:type="pct"/>
            <w:shd w:val="clear" w:color="auto" w:fill="BDD6EE" w:themeFill="accent5" w:themeFillTint="66"/>
            <w:vAlign w:val="center"/>
          </w:tcPr>
          <w:p>
            <w:pPr>
              <w:spacing w:line="440" w:lineRule="exact"/>
              <w:jc w:val="center"/>
              <w:rPr>
                <w:b/>
                <w:kern w:val="0"/>
                <w:szCs w:val="21"/>
              </w:rPr>
            </w:pPr>
            <w:r>
              <w:rPr>
                <w:rFonts w:hint="eastAsia"/>
                <w:b/>
                <w:kern w:val="0"/>
                <w:szCs w:val="21"/>
              </w:rPr>
              <w:t>《遵循OBE理念的一流课程建设》</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CellMar>
            <w:top w:w="0" w:type="dxa"/>
            <w:left w:w="108" w:type="dxa"/>
            <w:bottom w:w="0" w:type="dxa"/>
            <w:right w:w="108" w:type="dxa"/>
          </w:tblCellMar>
        </w:tblPrEx>
        <w:trPr>
          <w:trHeight w:val="519" w:hRule="atLeast"/>
        </w:trPr>
        <w:tc>
          <w:tcPr>
            <w:tcW w:w="657" w:type="pct"/>
            <w:vMerge w:val="continue"/>
            <w:tcBorders>
              <w:right w:val="single" w:color="auto" w:sz="4" w:space="0"/>
            </w:tcBorders>
            <w:shd w:val="clear" w:color="auto" w:fill="E7E6E6"/>
            <w:vAlign w:val="center"/>
          </w:tcPr>
          <w:p>
            <w:pPr>
              <w:spacing w:line="440" w:lineRule="exact"/>
              <w:jc w:val="center"/>
              <w:rPr>
                <w:kern w:val="0"/>
                <w:szCs w:val="21"/>
              </w:rPr>
            </w:pPr>
          </w:p>
        </w:tc>
        <w:tc>
          <w:tcPr>
            <w:tcW w:w="727" w:type="pct"/>
            <w:vMerge w:val="continue"/>
            <w:tcBorders>
              <w:left w:val="single" w:color="auto" w:sz="4" w:space="0"/>
            </w:tcBorders>
            <w:shd w:val="clear" w:color="auto" w:fill="auto"/>
            <w:vAlign w:val="center"/>
          </w:tcPr>
          <w:p>
            <w:pPr>
              <w:spacing w:line="440" w:lineRule="exact"/>
              <w:jc w:val="center"/>
              <w:rPr>
                <w:kern w:val="0"/>
                <w:szCs w:val="21"/>
              </w:rPr>
            </w:pPr>
          </w:p>
        </w:tc>
        <w:tc>
          <w:tcPr>
            <w:tcW w:w="593" w:type="pct"/>
            <w:shd w:val="clear" w:color="auto" w:fill="auto"/>
            <w:vAlign w:val="center"/>
          </w:tcPr>
          <w:p>
            <w:pPr>
              <w:spacing w:line="440" w:lineRule="exact"/>
              <w:jc w:val="center"/>
              <w:rPr>
                <w:kern w:val="0"/>
                <w:szCs w:val="21"/>
              </w:rPr>
            </w:pPr>
            <w:r>
              <w:rPr>
                <w:rFonts w:hint="eastAsia" w:ascii="宋体" w:hAnsi="宋体"/>
                <w:bCs/>
                <w:kern w:val="0"/>
                <w:szCs w:val="21"/>
              </w:rPr>
              <w:t>主要内容</w:t>
            </w:r>
          </w:p>
        </w:tc>
        <w:tc>
          <w:tcPr>
            <w:tcW w:w="3022" w:type="pct"/>
            <w:shd w:val="clear" w:color="auto" w:fill="auto"/>
            <w:vAlign w:val="center"/>
          </w:tcPr>
          <w:p>
            <w:pPr>
              <w:spacing w:line="440" w:lineRule="exact"/>
              <w:rPr>
                <w:kern w:val="0"/>
                <w:szCs w:val="21"/>
              </w:rPr>
            </w:pPr>
            <w:r>
              <w:rPr>
                <w:kern w:val="0"/>
                <w:szCs w:val="21"/>
              </w:rPr>
              <w:t>“一流”课程是本科教育教学的重点，是“一流”专业建设的基础，也是广大高校教师普遍关注的热点。本报告从教育部一流课程建设文件出发，谈对一流课程的基本认识；遵循OBE（基于产出的教育，Outcome Based Education）理念，立足培养目标与毕业要求达成，介绍一流课程建设的依据、流程与方法，分享一流课程建设的实践案例；最后谈对“一流”课程的本质认识和申报注意点。</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CellMar>
            <w:top w:w="0" w:type="dxa"/>
            <w:left w:w="108" w:type="dxa"/>
            <w:bottom w:w="0" w:type="dxa"/>
            <w:right w:w="108" w:type="dxa"/>
          </w:tblCellMar>
        </w:tblPrEx>
        <w:trPr>
          <w:trHeight w:val="519" w:hRule="atLeast"/>
        </w:trPr>
        <w:tc>
          <w:tcPr>
            <w:tcW w:w="657" w:type="pct"/>
            <w:vMerge w:val="continue"/>
            <w:tcBorders>
              <w:bottom w:val="single" w:color="auto" w:sz="4" w:space="0"/>
              <w:right w:val="single" w:color="auto" w:sz="4" w:space="0"/>
            </w:tcBorders>
            <w:shd w:val="clear" w:color="auto" w:fill="auto"/>
            <w:vAlign w:val="center"/>
          </w:tcPr>
          <w:p>
            <w:pPr>
              <w:spacing w:line="440" w:lineRule="exact"/>
              <w:jc w:val="center"/>
              <w:rPr>
                <w:kern w:val="0"/>
                <w:szCs w:val="21"/>
              </w:rPr>
            </w:pPr>
          </w:p>
        </w:tc>
        <w:tc>
          <w:tcPr>
            <w:tcW w:w="727" w:type="pct"/>
            <w:vMerge w:val="continue"/>
            <w:tcBorders>
              <w:left w:val="single" w:color="auto" w:sz="4" w:space="0"/>
              <w:bottom w:val="single" w:color="auto" w:sz="4" w:space="0"/>
            </w:tcBorders>
            <w:shd w:val="clear" w:color="auto" w:fill="auto"/>
            <w:vAlign w:val="center"/>
          </w:tcPr>
          <w:p>
            <w:pPr>
              <w:spacing w:line="440" w:lineRule="exact"/>
              <w:jc w:val="center"/>
              <w:rPr>
                <w:kern w:val="0"/>
                <w:szCs w:val="21"/>
              </w:rPr>
            </w:pPr>
          </w:p>
        </w:tc>
        <w:tc>
          <w:tcPr>
            <w:tcW w:w="593" w:type="pct"/>
            <w:shd w:val="clear" w:color="auto" w:fill="E7E6E6"/>
            <w:vAlign w:val="center"/>
          </w:tcPr>
          <w:p>
            <w:pPr>
              <w:spacing w:line="440" w:lineRule="exact"/>
              <w:jc w:val="center"/>
              <w:rPr>
                <w:kern w:val="0"/>
                <w:szCs w:val="21"/>
              </w:rPr>
            </w:pPr>
            <w:r>
              <w:rPr>
                <w:rFonts w:hint="eastAsia" w:ascii="宋体" w:hAnsi="宋体"/>
                <w:bCs/>
                <w:kern w:val="0"/>
                <w:szCs w:val="21"/>
              </w:rPr>
              <w:t>授课专家</w:t>
            </w:r>
          </w:p>
        </w:tc>
        <w:tc>
          <w:tcPr>
            <w:tcW w:w="3022" w:type="pct"/>
            <w:shd w:val="clear" w:color="auto" w:fill="E7E6E6"/>
            <w:vAlign w:val="center"/>
          </w:tcPr>
          <w:p>
            <w:pPr>
              <w:spacing w:line="440" w:lineRule="exact"/>
              <w:jc w:val="center"/>
              <w:rPr>
                <w:b/>
                <w:bCs/>
                <w:kern w:val="0"/>
                <w:szCs w:val="21"/>
              </w:rPr>
            </w:pPr>
            <w:r>
              <w:rPr>
                <w:rFonts w:hint="eastAsia"/>
                <w:b/>
                <w:bCs/>
                <w:kern w:val="0"/>
                <w:szCs w:val="21"/>
              </w:rPr>
              <w:t>施晓秋：温州大学教授</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CellMar>
            <w:top w:w="0" w:type="dxa"/>
            <w:left w:w="108" w:type="dxa"/>
            <w:bottom w:w="0" w:type="dxa"/>
            <w:right w:w="108" w:type="dxa"/>
          </w:tblCellMar>
        </w:tblPrEx>
        <w:trPr>
          <w:trHeight w:val="519" w:hRule="atLeast"/>
        </w:trPr>
        <w:tc>
          <w:tcPr>
            <w:tcW w:w="657" w:type="pct"/>
            <w:vMerge w:val="restart"/>
            <w:tcBorders>
              <w:top w:val="single" w:color="auto" w:sz="4" w:space="0"/>
            </w:tcBorders>
            <w:shd w:val="clear" w:color="auto" w:fill="auto"/>
            <w:vAlign w:val="center"/>
          </w:tcPr>
          <w:p>
            <w:pPr>
              <w:spacing w:line="440" w:lineRule="exact"/>
              <w:jc w:val="center"/>
              <w:rPr>
                <w:rFonts w:ascii="宋体" w:hAnsi="宋体" w:cs="宋体"/>
                <w:kern w:val="0"/>
                <w:szCs w:val="21"/>
              </w:rPr>
            </w:pPr>
            <w:r>
              <w:rPr>
                <w:rFonts w:hint="eastAsia" w:ascii="宋体" w:hAnsi="宋体" w:eastAsia="宋体" w:cs="宋体"/>
                <w:kern w:val="0"/>
                <w:szCs w:val="21"/>
              </w:rPr>
              <w:t>6月26日</w:t>
            </w:r>
          </w:p>
          <w:p>
            <w:pPr>
              <w:spacing w:line="440" w:lineRule="exact"/>
              <w:jc w:val="center"/>
              <w:rPr>
                <w:kern w:val="0"/>
                <w:szCs w:val="21"/>
              </w:rPr>
            </w:pPr>
            <w:r>
              <w:rPr>
                <w:rFonts w:hint="eastAsia" w:ascii="宋体" w:hAnsi="宋体" w:eastAsia="宋体" w:cs="宋体"/>
                <w:kern w:val="0"/>
                <w:szCs w:val="21"/>
              </w:rPr>
              <w:t>下午</w:t>
            </w:r>
          </w:p>
        </w:tc>
        <w:tc>
          <w:tcPr>
            <w:tcW w:w="727" w:type="pct"/>
            <w:vMerge w:val="restart"/>
            <w:tcBorders>
              <w:top w:val="single" w:color="auto" w:sz="4" w:space="0"/>
            </w:tcBorders>
            <w:shd w:val="clear" w:color="auto" w:fill="auto"/>
            <w:vAlign w:val="center"/>
          </w:tcPr>
          <w:p>
            <w:pPr>
              <w:spacing w:line="440" w:lineRule="exact"/>
              <w:rPr>
                <w:color w:val="2E74B5"/>
                <w:kern w:val="0"/>
                <w:szCs w:val="21"/>
              </w:rPr>
            </w:pPr>
            <w:r>
              <w:rPr>
                <w:color w:val="2E74B5"/>
                <w:kern w:val="0"/>
                <w:szCs w:val="21"/>
              </w:rPr>
              <w:t>14</w:t>
            </w:r>
            <w:r>
              <w:rPr>
                <w:rFonts w:hint="eastAsia"/>
                <w:color w:val="2E74B5"/>
                <w:kern w:val="0"/>
                <w:szCs w:val="21"/>
              </w:rPr>
              <w:t>:00-</w:t>
            </w:r>
            <w:r>
              <w:rPr>
                <w:color w:val="2E74B5"/>
                <w:kern w:val="0"/>
                <w:szCs w:val="21"/>
              </w:rPr>
              <w:t>1</w:t>
            </w:r>
            <w:r>
              <w:rPr>
                <w:rFonts w:hint="eastAsia"/>
                <w:color w:val="2E74B5"/>
                <w:kern w:val="0"/>
                <w:szCs w:val="21"/>
              </w:rPr>
              <w:t>6:3</w:t>
            </w:r>
            <w:r>
              <w:rPr>
                <w:color w:val="2E74B5"/>
                <w:kern w:val="0"/>
                <w:szCs w:val="21"/>
              </w:rPr>
              <w:t>0</w:t>
            </w:r>
          </w:p>
        </w:tc>
        <w:tc>
          <w:tcPr>
            <w:tcW w:w="593" w:type="pct"/>
            <w:shd w:val="clear" w:color="auto" w:fill="BDD6EE" w:themeFill="accent5" w:themeFillTint="66"/>
            <w:vAlign w:val="center"/>
          </w:tcPr>
          <w:p>
            <w:pPr>
              <w:spacing w:line="440" w:lineRule="exact"/>
              <w:jc w:val="center"/>
              <w:rPr>
                <w:kern w:val="0"/>
                <w:szCs w:val="21"/>
              </w:rPr>
            </w:pPr>
            <w:r>
              <w:rPr>
                <w:rFonts w:hint="eastAsia" w:ascii="宋体" w:hAnsi="宋体"/>
                <w:bCs/>
                <w:kern w:val="0"/>
                <w:szCs w:val="21"/>
              </w:rPr>
              <w:t>报告题目</w:t>
            </w:r>
          </w:p>
        </w:tc>
        <w:tc>
          <w:tcPr>
            <w:tcW w:w="3022" w:type="pct"/>
            <w:shd w:val="clear" w:color="auto" w:fill="BDD6EE" w:themeFill="accent5" w:themeFillTint="66"/>
            <w:vAlign w:val="center"/>
          </w:tcPr>
          <w:p>
            <w:pPr>
              <w:spacing w:line="440" w:lineRule="exact"/>
              <w:jc w:val="center"/>
              <w:rPr>
                <w:b/>
                <w:kern w:val="0"/>
                <w:szCs w:val="21"/>
              </w:rPr>
            </w:pPr>
            <w:r>
              <w:rPr>
                <w:rFonts w:hint="eastAsia"/>
                <w:b/>
                <w:kern w:val="0"/>
                <w:szCs w:val="21"/>
              </w:rPr>
              <w:t>《</w:t>
            </w:r>
            <w:r>
              <w:rPr>
                <w:rFonts w:eastAsia="宋体"/>
                <w:b/>
                <w:kern w:val="0"/>
                <w:szCs w:val="21"/>
              </w:rPr>
              <w:t>基于OBE理念的课堂教学大纲设计与课程教学实施</w:t>
            </w:r>
            <w:r>
              <w:rPr>
                <w:rFonts w:hint="eastAsia"/>
                <w:b/>
                <w:kern w:val="0"/>
                <w:szCs w:val="21"/>
              </w:rPr>
              <w:t>》</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CellMar>
            <w:top w:w="0" w:type="dxa"/>
            <w:left w:w="108" w:type="dxa"/>
            <w:bottom w:w="0" w:type="dxa"/>
            <w:right w:w="108" w:type="dxa"/>
          </w:tblCellMar>
        </w:tblPrEx>
        <w:trPr>
          <w:trHeight w:val="519" w:hRule="atLeast"/>
        </w:trPr>
        <w:tc>
          <w:tcPr>
            <w:tcW w:w="657" w:type="pct"/>
            <w:vMerge w:val="continue"/>
            <w:shd w:val="clear" w:color="auto" w:fill="E7E6E6"/>
            <w:vAlign w:val="center"/>
          </w:tcPr>
          <w:p>
            <w:pPr>
              <w:spacing w:line="440" w:lineRule="exact"/>
              <w:rPr>
                <w:kern w:val="0"/>
                <w:szCs w:val="21"/>
              </w:rPr>
            </w:pPr>
          </w:p>
        </w:tc>
        <w:tc>
          <w:tcPr>
            <w:tcW w:w="727" w:type="pct"/>
            <w:vMerge w:val="continue"/>
            <w:shd w:val="clear" w:color="auto" w:fill="E7E6E6"/>
            <w:vAlign w:val="center"/>
          </w:tcPr>
          <w:p>
            <w:pPr>
              <w:spacing w:line="440" w:lineRule="exact"/>
              <w:jc w:val="center"/>
              <w:rPr>
                <w:kern w:val="0"/>
                <w:szCs w:val="21"/>
              </w:rPr>
            </w:pPr>
          </w:p>
        </w:tc>
        <w:tc>
          <w:tcPr>
            <w:tcW w:w="593" w:type="pct"/>
            <w:shd w:val="clear" w:color="auto" w:fill="auto"/>
            <w:vAlign w:val="center"/>
          </w:tcPr>
          <w:p>
            <w:pPr>
              <w:spacing w:line="440" w:lineRule="exact"/>
              <w:jc w:val="center"/>
              <w:rPr>
                <w:kern w:val="0"/>
                <w:szCs w:val="21"/>
              </w:rPr>
            </w:pPr>
            <w:r>
              <w:rPr>
                <w:rFonts w:hint="eastAsia" w:ascii="宋体" w:hAnsi="宋体"/>
                <w:bCs/>
                <w:kern w:val="0"/>
                <w:szCs w:val="21"/>
              </w:rPr>
              <w:t>主要内容</w:t>
            </w:r>
          </w:p>
        </w:tc>
        <w:tc>
          <w:tcPr>
            <w:tcW w:w="3022" w:type="pct"/>
            <w:shd w:val="clear" w:color="auto" w:fill="auto"/>
            <w:vAlign w:val="center"/>
          </w:tcPr>
          <w:p>
            <w:pPr>
              <w:spacing w:line="440" w:lineRule="exact"/>
              <w:rPr>
                <w:kern w:val="0"/>
                <w:szCs w:val="21"/>
              </w:rPr>
            </w:pPr>
            <w:r>
              <w:rPr>
                <w:rFonts w:hint="eastAsia"/>
                <w:kern w:val="0"/>
                <w:szCs w:val="21"/>
              </w:rPr>
              <w:t>●新时期课程教学设计指导思想概览；●反向设计，课程整体设计的路线；●课程学习目标设计及其描述；●课程教学评价的设计与实施；●课程教学活动的设计与实施</w:t>
            </w:r>
          </w:p>
        </w:tc>
      </w:tr>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CellMar>
            <w:top w:w="0" w:type="dxa"/>
            <w:left w:w="108" w:type="dxa"/>
            <w:bottom w:w="0" w:type="dxa"/>
            <w:right w:w="108" w:type="dxa"/>
          </w:tblCellMar>
        </w:tblPrEx>
        <w:trPr>
          <w:trHeight w:val="519" w:hRule="atLeast"/>
        </w:trPr>
        <w:tc>
          <w:tcPr>
            <w:tcW w:w="657" w:type="pct"/>
            <w:vMerge w:val="continue"/>
            <w:shd w:val="clear" w:color="auto" w:fill="auto"/>
            <w:vAlign w:val="center"/>
          </w:tcPr>
          <w:p>
            <w:pPr>
              <w:spacing w:line="440" w:lineRule="exact"/>
              <w:rPr>
                <w:kern w:val="0"/>
                <w:szCs w:val="21"/>
              </w:rPr>
            </w:pPr>
          </w:p>
        </w:tc>
        <w:tc>
          <w:tcPr>
            <w:tcW w:w="727" w:type="pct"/>
            <w:vMerge w:val="continue"/>
            <w:shd w:val="clear" w:color="auto" w:fill="auto"/>
            <w:vAlign w:val="center"/>
          </w:tcPr>
          <w:p>
            <w:pPr>
              <w:spacing w:line="440" w:lineRule="exact"/>
              <w:jc w:val="center"/>
              <w:rPr>
                <w:kern w:val="0"/>
                <w:szCs w:val="21"/>
              </w:rPr>
            </w:pPr>
          </w:p>
        </w:tc>
        <w:tc>
          <w:tcPr>
            <w:tcW w:w="593" w:type="pct"/>
            <w:shd w:val="clear" w:color="auto" w:fill="E7E6E6"/>
            <w:vAlign w:val="center"/>
          </w:tcPr>
          <w:p>
            <w:pPr>
              <w:spacing w:line="440" w:lineRule="exact"/>
              <w:jc w:val="center"/>
              <w:rPr>
                <w:kern w:val="0"/>
                <w:szCs w:val="21"/>
              </w:rPr>
            </w:pPr>
            <w:r>
              <w:rPr>
                <w:rFonts w:hint="eastAsia" w:ascii="宋体" w:hAnsi="宋体"/>
                <w:bCs/>
                <w:kern w:val="0"/>
                <w:szCs w:val="21"/>
              </w:rPr>
              <w:t>授课专家</w:t>
            </w:r>
          </w:p>
        </w:tc>
        <w:tc>
          <w:tcPr>
            <w:tcW w:w="3022" w:type="pct"/>
            <w:shd w:val="clear" w:color="auto" w:fill="E7E6E6"/>
            <w:vAlign w:val="center"/>
          </w:tcPr>
          <w:p>
            <w:pPr>
              <w:spacing w:line="440" w:lineRule="exact"/>
              <w:jc w:val="center"/>
              <w:rPr>
                <w:b/>
                <w:bCs/>
                <w:kern w:val="0"/>
                <w:szCs w:val="21"/>
              </w:rPr>
            </w:pPr>
            <w:r>
              <w:rPr>
                <w:rFonts w:hint="eastAsia"/>
                <w:b/>
                <w:bCs/>
                <w:kern w:val="0"/>
                <w:szCs w:val="21"/>
              </w:rPr>
              <w:t>贺立坚：烟台大学副教授</w:t>
            </w:r>
          </w:p>
        </w:tc>
      </w:tr>
    </w:tbl>
    <w:p>
      <w:pPr>
        <w:spacing w:line="500" w:lineRule="exact"/>
        <w:ind w:firstLine="480" w:firstLineChars="200"/>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 xml:space="preserve">七、参会须知： </w:t>
      </w:r>
    </w:p>
    <w:p>
      <w:pPr>
        <w:spacing w:line="500" w:lineRule="exact"/>
        <w:ind w:firstLine="480" w:firstLineChars="200"/>
        <w:rPr>
          <w:rFonts w:ascii="等线" w:hAnsi="等线" w:eastAsia="等线" w:cs="等线"/>
          <w:b/>
          <w:sz w:val="24"/>
          <w:szCs w:val="24"/>
        </w:rPr>
      </w:pPr>
      <w:r>
        <w:rPr>
          <w:rFonts w:hint="eastAsia" w:ascii="等线" w:hAnsi="等线" w:eastAsia="等线" w:cs="等线"/>
          <w:sz w:val="24"/>
          <w:szCs w:val="24"/>
        </w:rPr>
        <w:t>为适应疫情常态化防控需要，本次培训采取线上直播的形式进行，本次培训结束后可观看线上回放。专家课件培训结束后会分享到培训群，参加</w:t>
      </w:r>
      <w:r>
        <w:rPr>
          <w:rFonts w:hint="eastAsia" w:ascii="等线" w:hAnsi="等线" w:eastAsia="等线" w:cs="等线"/>
          <w:sz w:val="24"/>
          <w:szCs w:val="24"/>
          <w:lang w:val="en-US" w:eastAsia="zh-CN"/>
        </w:rPr>
        <w:t>本期</w:t>
      </w:r>
      <w:r>
        <w:rPr>
          <w:rFonts w:hint="eastAsia" w:ascii="等线" w:hAnsi="等线" w:eastAsia="等线" w:cs="等线"/>
          <w:sz w:val="24"/>
          <w:szCs w:val="24"/>
        </w:rPr>
        <w:t>培训可获得</w:t>
      </w:r>
      <w:r>
        <w:rPr>
          <w:rFonts w:hint="eastAsia" w:ascii="等线" w:hAnsi="等线" w:eastAsia="等线" w:cs="等线"/>
          <w:sz w:val="24"/>
          <w:szCs w:val="24"/>
          <w:lang w:val="en-US" w:eastAsia="zh-CN"/>
        </w:rPr>
        <w:t>16</w:t>
      </w:r>
      <w:r>
        <w:rPr>
          <w:rFonts w:hint="eastAsia" w:ascii="等线" w:hAnsi="等线" w:eastAsia="等线" w:cs="等线"/>
          <w:sz w:val="24"/>
          <w:szCs w:val="24"/>
        </w:rPr>
        <w:t>课时的</w:t>
      </w:r>
      <w:r>
        <w:rPr>
          <w:rFonts w:hint="eastAsia" w:ascii="等线" w:hAnsi="等线" w:eastAsia="等线" w:cs="等线"/>
          <w:sz w:val="24"/>
          <w:szCs w:val="24"/>
          <w:lang w:val="en-US" w:eastAsia="zh-CN"/>
        </w:rPr>
        <w:t>电子版</w:t>
      </w:r>
      <w:r>
        <w:rPr>
          <w:rFonts w:hint="eastAsia" w:ascii="等线" w:hAnsi="等线" w:eastAsia="等线" w:cs="等线"/>
          <w:sz w:val="24"/>
          <w:szCs w:val="24"/>
        </w:rPr>
        <w:t>结业证书。</w:t>
      </w:r>
    </w:p>
    <w:p>
      <w:pPr>
        <w:spacing w:line="500" w:lineRule="exact"/>
        <w:ind w:firstLine="480" w:firstLineChars="200"/>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八、培训费用：</w:t>
      </w:r>
    </w:p>
    <w:p>
      <w:pPr>
        <w:spacing w:line="500" w:lineRule="exact"/>
        <w:ind w:firstLine="480" w:firstLineChars="200"/>
        <w:rPr>
          <w:rFonts w:ascii="等线" w:hAnsi="等线" w:eastAsia="等线" w:cs="等线"/>
          <w:sz w:val="24"/>
        </w:rPr>
      </w:pPr>
      <w:r>
        <w:rPr>
          <w:rFonts w:hint="eastAsia" w:ascii="等线" w:hAnsi="等线" w:eastAsia="等线" w:cs="等线"/>
          <w:sz w:val="24"/>
        </w:rPr>
        <w:t>培训费：880元/人；5人以上报名按团队价680元/人，以校为单位报名可享更多优惠。</w:t>
      </w:r>
    </w:p>
    <w:p>
      <w:pPr>
        <w:spacing w:line="500" w:lineRule="exact"/>
        <w:ind w:firstLine="480" w:firstLineChars="200"/>
        <w:rPr>
          <w:rFonts w:ascii="等线" w:hAnsi="等线" w:eastAsia="等线" w:cs="等线"/>
          <w:sz w:val="24"/>
        </w:rPr>
      </w:pPr>
      <w:r>
        <w:rPr>
          <w:rFonts w:hint="eastAsia" w:ascii="等线" w:hAnsi="等线" w:eastAsia="等线" w:cs="等线"/>
          <w:sz w:val="24"/>
        </w:rPr>
        <w:t>发票：本期培训委托“北京新智荟文化发展有限公司”收取费用并开具电子发票。</w:t>
      </w:r>
    </w:p>
    <w:p>
      <w:pPr>
        <w:spacing w:line="500" w:lineRule="exact"/>
        <w:ind w:firstLine="480" w:firstLineChars="200"/>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九、付款方式：</w:t>
      </w:r>
    </w:p>
    <w:p>
      <w:pPr>
        <w:spacing w:after="62" w:afterLines="20" w:line="500" w:lineRule="exact"/>
        <w:ind w:firstLine="480" w:firstLineChars="200"/>
        <w:rPr>
          <w:rFonts w:ascii="等线" w:hAnsi="等线" w:eastAsia="等线" w:cs="等线"/>
          <w:b/>
          <w:sz w:val="24"/>
          <w:szCs w:val="24"/>
        </w:rPr>
      </w:pPr>
      <w:r>
        <w:rPr>
          <w:rFonts w:hint="eastAsia" w:ascii="等线" w:hAnsi="等线" w:eastAsia="等线" w:cs="等线"/>
          <w:b/>
          <w:sz w:val="24"/>
          <w:szCs w:val="24"/>
        </w:rPr>
        <w:drawing>
          <wp:anchor distT="0" distB="0" distL="114300" distR="114300" simplePos="0" relativeHeight="251659264" behindDoc="1" locked="0" layoutInCell="1" allowOverlap="1">
            <wp:simplePos x="0" y="0"/>
            <wp:positionH relativeFrom="column">
              <wp:posOffset>4448810</wp:posOffset>
            </wp:positionH>
            <wp:positionV relativeFrom="paragraph">
              <wp:posOffset>186055</wp:posOffset>
            </wp:positionV>
            <wp:extent cx="1539240" cy="2092960"/>
            <wp:effectExtent l="0" t="0" r="0" b="10160"/>
            <wp:wrapTight wrapText="bothSides">
              <wp:wrapPolygon>
                <wp:start x="0" y="0"/>
                <wp:lineTo x="0" y="21390"/>
                <wp:lineTo x="21386" y="21390"/>
                <wp:lineTo x="21386" y="0"/>
                <wp:lineTo x="0" y="0"/>
              </wp:wrapPolygon>
            </wp:wrapTight>
            <wp:docPr id="3" name="图片 10" descr="f9ce9ed159101c310b2b85372074b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0" descr="f9ce9ed159101c310b2b85372074bd4"/>
                    <pic:cNvPicPr>
                      <a:picLocks noChangeAspect="1"/>
                    </pic:cNvPicPr>
                  </pic:nvPicPr>
                  <pic:blipFill>
                    <a:blip r:embed="rId4"/>
                    <a:stretch>
                      <a:fillRect/>
                    </a:stretch>
                  </pic:blipFill>
                  <pic:spPr>
                    <a:xfrm>
                      <a:off x="0" y="0"/>
                      <a:ext cx="1539240" cy="2092960"/>
                    </a:xfrm>
                    <a:prstGeom prst="rect">
                      <a:avLst/>
                    </a:prstGeom>
                    <a:noFill/>
                    <a:ln>
                      <a:noFill/>
                    </a:ln>
                  </pic:spPr>
                </pic:pic>
              </a:graphicData>
            </a:graphic>
          </wp:anchor>
        </w:drawing>
      </w:r>
      <w:r>
        <w:rPr>
          <w:rFonts w:hint="eastAsia" w:ascii="等线" w:hAnsi="等线" w:eastAsia="等线" w:cs="等线"/>
          <w:b/>
          <w:sz w:val="24"/>
          <w:szCs w:val="24"/>
        </w:rPr>
        <w:t>方式一：转账汇款</w:t>
      </w:r>
    </w:p>
    <w:p>
      <w:pPr>
        <w:spacing w:after="62" w:afterLines="20" w:line="500" w:lineRule="exact"/>
        <w:ind w:firstLine="480" w:firstLineChars="200"/>
        <w:rPr>
          <w:rFonts w:ascii="等线" w:hAnsi="等线" w:eastAsia="等线" w:cs="等线"/>
          <w:sz w:val="24"/>
          <w:szCs w:val="24"/>
        </w:rPr>
      </w:pPr>
      <w:r>
        <w:rPr>
          <w:rFonts w:hint="eastAsia" w:ascii="等线" w:hAnsi="等线" w:eastAsia="等线" w:cs="等线"/>
          <w:sz w:val="24"/>
          <w:szCs w:val="24"/>
        </w:rPr>
        <w:t xml:space="preserve">账户名称：北京新智荟文化发展有限公司   </w:t>
      </w:r>
    </w:p>
    <w:p>
      <w:pPr>
        <w:spacing w:after="62" w:afterLines="20" w:line="500" w:lineRule="exact"/>
        <w:ind w:firstLine="480" w:firstLineChars="200"/>
        <w:rPr>
          <w:rFonts w:ascii="等线" w:hAnsi="等线" w:eastAsia="等线" w:cs="等线"/>
          <w:sz w:val="24"/>
          <w:szCs w:val="24"/>
        </w:rPr>
      </w:pPr>
      <w:r>
        <w:rPr>
          <w:rFonts w:hint="eastAsia" w:ascii="等线" w:hAnsi="等线" w:eastAsia="等线" w:cs="等线"/>
          <w:sz w:val="24"/>
          <w:szCs w:val="24"/>
        </w:rPr>
        <w:t>账    号：1100 1085 9000 5301 3945</w:t>
      </w:r>
    </w:p>
    <w:p>
      <w:pPr>
        <w:spacing w:after="62" w:afterLines="20" w:line="500" w:lineRule="exact"/>
        <w:ind w:firstLine="480" w:firstLineChars="200"/>
        <w:rPr>
          <w:rFonts w:ascii="等线" w:hAnsi="等线" w:eastAsia="等线" w:cs="等线"/>
          <w:sz w:val="24"/>
          <w:szCs w:val="24"/>
        </w:rPr>
      </w:pPr>
      <w:r>
        <w:rPr>
          <w:rFonts w:hint="eastAsia" w:ascii="等线" w:hAnsi="等线" w:eastAsia="等线" w:cs="等线"/>
          <w:sz w:val="24"/>
          <w:szCs w:val="24"/>
        </w:rPr>
        <w:t xml:space="preserve">开 户 行：中国建设银行北京科创支行 </w:t>
      </w:r>
    </w:p>
    <w:p>
      <w:pPr>
        <w:spacing w:after="62" w:afterLines="20" w:line="500" w:lineRule="exact"/>
        <w:ind w:firstLine="480" w:firstLineChars="200"/>
        <w:rPr>
          <w:rFonts w:ascii="等线" w:hAnsi="等线" w:eastAsia="等线" w:cs="等线"/>
          <w:sz w:val="24"/>
          <w:szCs w:val="24"/>
        </w:rPr>
      </w:pPr>
      <w:r>
        <w:rPr>
          <w:rFonts w:hint="eastAsia" w:ascii="等线" w:hAnsi="等线" w:eastAsia="等线" w:cs="等线"/>
          <w:b/>
          <w:sz w:val="24"/>
          <w:szCs w:val="24"/>
        </w:rPr>
        <w:t>方式二：公务卡对公支付</w:t>
      </w:r>
      <w:r>
        <w:rPr>
          <w:rFonts w:hint="eastAsia" w:ascii="等线" w:hAnsi="等线" w:eastAsia="等线" w:cs="等线"/>
          <w:sz w:val="24"/>
          <w:szCs w:val="24"/>
        </w:rPr>
        <w:t>（微信绑定公务卡后，扫描右侧</w:t>
      </w:r>
    </w:p>
    <w:p>
      <w:pPr>
        <w:spacing w:after="62" w:afterLines="20" w:line="500" w:lineRule="exact"/>
        <w:ind w:firstLine="480" w:firstLineChars="200"/>
        <w:rPr>
          <w:rFonts w:ascii="等线" w:hAnsi="等线" w:eastAsia="等线" w:cs="等线"/>
          <w:sz w:val="24"/>
          <w:szCs w:val="24"/>
        </w:rPr>
      </w:pPr>
      <w:r>
        <w:rPr>
          <w:rFonts w:hint="eastAsia" w:ascii="等线" w:hAnsi="等线" w:eastAsia="等线" w:cs="等线"/>
          <w:sz w:val="24"/>
          <w:szCs w:val="24"/>
        </w:rPr>
        <w:t>微信二维码，扫码支付选择公务卡付款，请备注学校+姓名）</w:t>
      </w:r>
    </w:p>
    <w:p>
      <w:pPr>
        <w:spacing w:line="500" w:lineRule="exact"/>
        <w:ind w:firstLine="480" w:firstLineChars="200"/>
        <w:rPr>
          <w:rFonts w:hint="eastAsia" w:ascii="微软雅黑" w:hAnsi="微软雅黑" w:eastAsia="微软雅黑" w:cs="微软雅黑"/>
          <w:b/>
          <w:sz w:val="24"/>
          <w:szCs w:val="24"/>
        </w:rPr>
      </w:pPr>
      <w:r>
        <w:rPr>
          <w:rFonts w:hint="eastAsia" w:ascii="微软雅黑" w:hAnsi="微软雅黑" w:eastAsia="微软雅黑" w:cs="微软雅黑"/>
          <w:b/>
          <w:sz w:val="24"/>
          <w:szCs w:val="24"/>
        </w:rPr>
        <w:t>十、报名咨询：</w:t>
      </w:r>
    </w:p>
    <w:p>
      <w:pPr>
        <w:spacing w:before="62" w:beforeLines="20" w:line="500" w:lineRule="exact"/>
        <w:ind w:firstLine="480" w:firstLineChars="200"/>
        <w:rPr>
          <w:rFonts w:ascii="等线" w:hAnsi="等线" w:eastAsia="等线" w:cs="等线"/>
          <w:sz w:val="24"/>
          <w:szCs w:val="24"/>
        </w:rPr>
      </w:pPr>
      <w:r>
        <w:rPr>
          <w:rFonts w:hint="eastAsia" w:ascii="等线" w:hAnsi="等线" w:eastAsia="等线" w:cs="等线"/>
          <w:sz w:val="24"/>
          <w:szCs w:val="24"/>
        </w:rPr>
        <w:t>联系人：李老师 18518556168（同微信号）</w:t>
      </w:r>
    </w:p>
    <w:p>
      <w:pPr>
        <w:spacing w:before="62" w:beforeLines="20" w:line="500" w:lineRule="exact"/>
        <w:ind w:firstLine="480" w:firstLineChars="200"/>
        <w:rPr>
          <w:rFonts w:hint="eastAsia" w:ascii="等线" w:hAnsi="等线" w:eastAsia="等线" w:cs="等线"/>
          <w:sz w:val="24"/>
          <w:szCs w:val="24"/>
        </w:rPr>
      </w:pPr>
      <w:r>
        <w:rPr>
          <w:rFonts w:hint="eastAsia" w:ascii="等线" w:hAnsi="等线" w:eastAsia="等线" w:cs="等线"/>
          <w:sz w:val="24"/>
          <w:szCs w:val="24"/>
        </w:rPr>
        <w:t>报名邮箱：</w:t>
      </w:r>
      <w:r>
        <w:rPr>
          <w:rFonts w:hint="eastAsia" w:ascii="等线" w:hAnsi="等线" w:eastAsia="等线" w:cs="等线"/>
          <w:color w:val="auto"/>
          <w:sz w:val="24"/>
          <w:szCs w:val="24"/>
          <w:u w:val="none"/>
        </w:rPr>
        <w:t>245471788@qq.com</w:t>
      </w:r>
    </w:p>
    <w:p>
      <w:pPr>
        <w:spacing w:before="62" w:beforeLines="20" w:line="500" w:lineRule="exact"/>
        <w:ind w:firstLine="480" w:firstLineChars="200"/>
        <w:rPr>
          <w:rFonts w:hint="default" w:ascii="等线" w:hAnsi="等线" w:eastAsia="等线" w:cs="等线"/>
          <w:sz w:val="24"/>
          <w:szCs w:val="24"/>
          <w:lang w:val="en-US" w:eastAsia="zh-CN"/>
        </w:rPr>
      </w:pPr>
      <w:r>
        <w:rPr>
          <w:rFonts w:hint="eastAsia" w:ascii="等线" w:hAnsi="等线" w:eastAsia="等线" w:cs="等线"/>
          <w:sz w:val="24"/>
          <w:szCs w:val="24"/>
          <w:lang w:val="en-US" w:eastAsia="zh-CN"/>
        </w:rPr>
        <w:t>附件：报名回执表</w:t>
      </w:r>
      <w:bookmarkStart w:id="0" w:name="_GoBack"/>
      <w:bookmarkEnd w:id="0"/>
    </w:p>
    <w:p>
      <w:pPr>
        <w:tabs>
          <w:tab w:val="center" w:pos="5113"/>
          <w:tab w:val="right" w:pos="9746"/>
        </w:tabs>
        <w:spacing w:before="62" w:beforeLines="20" w:line="440" w:lineRule="exact"/>
        <w:ind w:firstLine="480"/>
        <w:jc w:val="right"/>
        <w:rPr>
          <w:rFonts w:ascii="宋体" w:hAnsi="宋体"/>
          <w:sz w:val="24"/>
          <w:szCs w:val="24"/>
        </w:rPr>
      </w:pPr>
      <w:r>
        <w:drawing>
          <wp:anchor distT="0" distB="0" distL="114300" distR="114300" simplePos="0" relativeHeight="251661312" behindDoc="1" locked="0" layoutInCell="1" allowOverlap="1">
            <wp:simplePos x="0" y="0"/>
            <wp:positionH relativeFrom="column">
              <wp:posOffset>3295650</wp:posOffset>
            </wp:positionH>
            <wp:positionV relativeFrom="paragraph">
              <wp:posOffset>38100</wp:posOffset>
            </wp:positionV>
            <wp:extent cx="1568450" cy="1562100"/>
            <wp:effectExtent l="194945" t="196215" r="202565" b="207645"/>
            <wp:wrapNone/>
            <wp:docPr id="9" name="图片 8" descr="微信图片_20200611115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微信图片_20200611115721"/>
                    <pic:cNvPicPr>
                      <a:picLocks noChangeAspect="1"/>
                    </pic:cNvPicPr>
                  </pic:nvPicPr>
                  <pic:blipFill>
                    <a:blip r:embed="rId5"/>
                    <a:stretch>
                      <a:fillRect/>
                    </a:stretch>
                  </pic:blipFill>
                  <pic:spPr>
                    <a:xfrm rot="1026994">
                      <a:off x="0" y="0"/>
                      <a:ext cx="1568450" cy="1562100"/>
                    </a:xfrm>
                    <a:prstGeom prst="rect">
                      <a:avLst/>
                    </a:prstGeom>
                    <a:noFill/>
                    <a:ln>
                      <a:noFill/>
                    </a:ln>
                  </pic:spPr>
                </pic:pic>
              </a:graphicData>
            </a:graphic>
          </wp:anchor>
        </w:drawing>
      </w:r>
      <w:r>
        <w:drawing>
          <wp:anchor distT="0" distB="0" distL="114300" distR="114300" simplePos="0" relativeHeight="251660288" behindDoc="0" locked="0" layoutInCell="1" allowOverlap="1">
            <wp:simplePos x="0" y="0"/>
            <wp:positionH relativeFrom="column">
              <wp:posOffset>4892040</wp:posOffset>
            </wp:positionH>
            <wp:positionV relativeFrom="paragraph">
              <wp:posOffset>22860</wp:posOffset>
            </wp:positionV>
            <wp:extent cx="1569720" cy="1562100"/>
            <wp:effectExtent l="41275" t="13335" r="65405" b="55245"/>
            <wp:wrapNone/>
            <wp:docPr id="4" name="图片 9" descr="e0c3f10691eeadac3dd53f272510b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9" descr="e0c3f10691eeadac3dd53f272510bd1"/>
                    <pic:cNvPicPr>
                      <a:picLocks noChangeAspect="1"/>
                    </pic:cNvPicPr>
                  </pic:nvPicPr>
                  <pic:blipFill>
                    <a:blip r:embed="rId6"/>
                    <a:stretch>
                      <a:fillRect/>
                    </a:stretch>
                  </pic:blipFill>
                  <pic:spPr>
                    <a:xfrm rot="1802520">
                      <a:off x="0" y="0"/>
                      <a:ext cx="1569720" cy="1562100"/>
                    </a:xfrm>
                    <a:prstGeom prst="rect">
                      <a:avLst/>
                    </a:prstGeom>
                    <a:noFill/>
                    <a:ln>
                      <a:noFill/>
                    </a:ln>
                  </pic:spPr>
                </pic:pic>
              </a:graphicData>
            </a:graphic>
          </wp:anchor>
        </w:drawing>
      </w:r>
    </w:p>
    <w:p>
      <w:pPr>
        <w:tabs>
          <w:tab w:val="center" w:pos="5113"/>
          <w:tab w:val="right" w:pos="9746"/>
        </w:tabs>
        <w:spacing w:before="62" w:beforeLines="20" w:line="440" w:lineRule="exact"/>
        <w:ind w:firstLine="480"/>
        <w:jc w:val="right"/>
        <w:rPr>
          <w:rFonts w:ascii="宋体" w:hAnsi="宋体"/>
          <w:sz w:val="24"/>
          <w:szCs w:val="24"/>
        </w:rPr>
      </w:pPr>
      <w:r>
        <w:rPr>
          <w:rFonts w:hint="eastAsia" w:ascii="宋体" w:hAnsi="宋体" w:eastAsia="宋体"/>
          <w:sz w:val="24"/>
          <w:szCs w:val="24"/>
        </w:rPr>
        <w:t>北京华思培教育科技院</w:t>
      </w:r>
    </w:p>
    <w:p>
      <w:pPr>
        <w:spacing w:before="62" w:beforeLines="20" w:line="440" w:lineRule="exact"/>
        <w:ind w:firstLine="480"/>
        <w:jc w:val="right"/>
        <w:rPr>
          <w:rFonts w:ascii="宋体" w:hAnsi="宋体" w:cs="宋体"/>
          <w:b/>
          <w:bCs/>
          <w:sz w:val="28"/>
          <w:szCs w:val="28"/>
        </w:rPr>
      </w:pPr>
      <w:r>
        <w:rPr>
          <w:rFonts w:hint="eastAsia" w:ascii="宋体" w:hAnsi="宋体" w:eastAsia="宋体" w:cs="宋体"/>
          <w:sz w:val="24"/>
          <w:szCs w:val="24"/>
        </w:rPr>
        <w:t>北京新智荟文化发展有限公司                                                   二零二二年</w:t>
      </w:r>
      <w:r>
        <w:rPr>
          <w:rFonts w:hint="eastAsia" w:ascii="宋体" w:hAnsi="宋体" w:eastAsia="宋体" w:cs="宋体"/>
          <w:sz w:val="24"/>
          <w:szCs w:val="24"/>
          <w:lang w:val="en-US" w:eastAsia="zh-CN"/>
        </w:rPr>
        <w:t>五</w:t>
      </w:r>
      <w:r>
        <w:rPr>
          <w:rFonts w:hint="eastAsia" w:ascii="宋体" w:hAnsi="宋体" w:eastAsia="宋体" w:cs="宋体"/>
          <w:sz w:val="24"/>
          <w:szCs w:val="24"/>
        </w:rPr>
        <w:t>月</w:t>
      </w:r>
      <w:r>
        <w:rPr>
          <w:rFonts w:hint="eastAsia" w:ascii="宋体" w:hAnsi="宋体" w:eastAsia="宋体" w:cs="宋体"/>
          <w:sz w:val="24"/>
          <w:szCs w:val="24"/>
          <w:lang w:val="en-US" w:eastAsia="zh-CN"/>
        </w:rPr>
        <w:t>三十一</w:t>
      </w:r>
      <w:r>
        <w:rPr>
          <w:rFonts w:hint="eastAsia" w:ascii="宋体" w:hAnsi="宋体" w:eastAsia="宋体" w:cs="宋体"/>
          <w:sz w:val="24"/>
          <w:szCs w:val="24"/>
        </w:rPr>
        <w:t>日</w:t>
      </w:r>
    </w:p>
    <w:p>
      <w:pPr>
        <w:spacing w:before="50"/>
        <w:jc w:val="left"/>
        <w:rPr>
          <w:rFonts w:ascii="宋体" w:hAnsi="宋体" w:cs="宋体"/>
          <w:b/>
          <w:bCs/>
          <w:sz w:val="28"/>
          <w:szCs w:val="28"/>
        </w:rPr>
      </w:pP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华文楷体">
    <w:panose1 w:val="02010600040101010101"/>
    <w:charset w:val="86"/>
    <w:family w:val="auto"/>
    <w:pitch w:val="default"/>
    <w:sig w:usb0="00000287" w:usb1="080F0000" w:usb2="00000000" w:usb3="00000000" w:csb0="0004009F" w:csb1="DFD7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840"/>
    <w:rsid w:val="00112AF7"/>
    <w:rsid w:val="00160585"/>
    <w:rsid w:val="002A7038"/>
    <w:rsid w:val="002E3730"/>
    <w:rsid w:val="0030159A"/>
    <w:rsid w:val="003B58E2"/>
    <w:rsid w:val="00434608"/>
    <w:rsid w:val="00911A77"/>
    <w:rsid w:val="00BE6309"/>
    <w:rsid w:val="00CD4CFF"/>
    <w:rsid w:val="00F25840"/>
    <w:rsid w:val="1C8C4E73"/>
    <w:rsid w:val="2B600E98"/>
    <w:rsid w:val="362D432A"/>
    <w:rsid w:val="367B1140"/>
    <w:rsid w:val="5E06388D"/>
    <w:rsid w:val="76BF4F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Hyperlink"/>
    <w:semiHidden/>
    <w:unhideWhenUsed/>
    <w:qFormat/>
    <w:uiPriority w:val="99"/>
    <w:rPr>
      <w:color w:val="0563C1"/>
      <w:u w:val="single"/>
    </w:rPr>
  </w:style>
  <w:style w:type="paragraph" w:styleId="5">
    <w:name w:val="List Paragraph"/>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477</Words>
  <Characters>2724</Characters>
  <Lines>22</Lines>
  <Paragraphs>6</Paragraphs>
  <TotalTime>48</TotalTime>
  <ScaleCrop>false</ScaleCrop>
  <LinksUpToDate>false</LinksUpToDate>
  <CharactersWithSpaces>3195</CharactersWithSpaces>
  <Application>WPS Office_11.1.0.10524_F1E327BC-269C-435d-A152-05C5408002CA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2022-05-31T01:29:00Z</dcterms:created>
  <dc:creator>1609196696@qq.com</dc:creator>
  <cp:lastModifiedBy>37181</cp:lastModifiedBy>
  <dcterms:modified xsi:type="dcterms:W3CDTF">2022-05-31T09:18:41Z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2052-11.1.0.10524</vt:lpwstr>
  </property>
  <property fmtid="{D5CDD505-2E9C-101B-9397-08002B2CF9AE}" pid="3" name="ICV">
    <vt:lpwstr>C5DBA324409640298955DD685EB7FBAE</vt:lpwstr>
  </property>
</Properties>
</file>