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2A35" w14:textId="77777777" w:rsidR="00F841A4" w:rsidRDefault="00CE5F62" w:rsidP="00CE5F62">
      <w:pPr>
        <w:spacing w:line="580" w:lineRule="exact"/>
        <w:jc w:val="left"/>
        <w:rPr>
          <w:rFonts w:ascii="仿宋" w:eastAsia="仿宋" w:hAnsi="仿宋" w:cs="黑体"/>
          <w:snapToGrid w:val="0"/>
          <w:kern w:val="0"/>
          <w:sz w:val="28"/>
          <w:szCs w:val="28"/>
        </w:rPr>
      </w:pPr>
      <w:r>
        <w:rPr>
          <w:rFonts w:ascii="仿宋" w:eastAsia="仿宋" w:hAnsi="仿宋" w:cs="黑体"/>
          <w:snapToGrid w:val="0"/>
          <w:kern w:val="0"/>
          <w:sz w:val="28"/>
          <w:szCs w:val="28"/>
        </w:rPr>
        <w:t>附件</w:t>
      </w:r>
      <w:r>
        <w:rPr>
          <w:rFonts w:ascii="仿宋" w:eastAsia="仿宋" w:hAnsi="仿宋" w:cs="黑体" w:hint="eastAsia"/>
          <w:snapToGrid w:val="0"/>
          <w:kern w:val="0"/>
          <w:sz w:val="28"/>
          <w:szCs w:val="28"/>
        </w:rPr>
        <w:t>2</w:t>
      </w:r>
    </w:p>
    <w:p w14:paraId="0766224D" w14:textId="47AEAA0E" w:rsidR="00FC005E" w:rsidRPr="00FC005E" w:rsidRDefault="00FC005E" w:rsidP="00FC005E">
      <w:pPr>
        <w:spacing w:line="58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 w:rsidRPr="00FC005E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20</w:t>
      </w:r>
      <w:r w:rsidR="00314352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2</w:t>
      </w:r>
      <w:r w:rsidR="00200859">
        <w:rPr>
          <w:rFonts w:ascii="黑体" w:eastAsia="黑体" w:hAnsi="黑体" w:cs="黑体"/>
          <w:snapToGrid w:val="0"/>
          <w:kern w:val="0"/>
          <w:sz w:val="36"/>
          <w:szCs w:val="36"/>
        </w:rPr>
        <w:t>2</w:t>
      </w:r>
      <w:r w:rsidRPr="00FC005E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年新入职</w:t>
      </w:r>
      <w:r w:rsidR="00772B9F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人员</w:t>
      </w:r>
      <w:r w:rsidRPr="00FC005E"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岗前培训</w:t>
      </w: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考勤制度</w:t>
      </w:r>
    </w:p>
    <w:p w14:paraId="743E9ECA" w14:textId="77777777" w:rsidR="00FC005E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</w:p>
    <w:p w14:paraId="215E9BC7" w14:textId="77777777" w:rsidR="00FC005E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为确保新入职教师岗前培训工作有效、顺利进行，特制定本考勤制度。</w:t>
      </w:r>
    </w:p>
    <w:p w14:paraId="458AE674" w14:textId="77777777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1.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遵守学校的规章制度，服从</w:t>
      </w: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培训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安排</w:t>
      </w: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。</w:t>
      </w:r>
    </w:p>
    <w:p w14:paraId="7CB7BCB7" w14:textId="4239B0DB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2.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培训班的学员要按时报到，不迟到、不早退，有事向班主任请假，不许无故旷课；缺课学时超过培训总学时的10%，取消本次培训资格。</w:t>
      </w:r>
    </w:p>
    <w:p w14:paraId="2FCFAABF" w14:textId="77777777" w:rsidR="00FC005E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3.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学员考勤实行百分倒扣制，事假一次扣5分，病假一次扣3分，早退一次扣3分，旷课一次扣20分。（成绩认定：95分以上为优秀，90-95分为合格，90分以下不合格）。</w:t>
      </w:r>
    </w:p>
    <w:p w14:paraId="4CD63B60" w14:textId="77777777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4.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每天上午、下午课前进行签到，课后点名，点名时间不固定，缺席又未事前请假者，视为缺课两课时</w:t>
      </w: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。</w:t>
      </w:r>
    </w:p>
    <w:p w14:paraId="51B0B17C" w14:textId="77777777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5.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缺考视为放弃培训资格。</w:t>
      </w:r>
    </w:p>
    <w:p w14:paraId="0295B333" w14:textId="38F2161F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6.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在培训过程中，发现不妥之处，请及时与班主任或培训的负责人联系，及时处理</w:t>
      </w: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。</w:t>
      </w:r>
    </w:p>
    <w:p w14:paraId="44085423" w14:textId="3E6E89F2" w:rsidR="00FC005E" w:rsidRPr="007724DF" w:rsidRDefault="00FC005E" w:rsidP="00FC005E">
      <w:pPr>
        <w:spacing w:line="58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7.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在听课过程中</w:t>
      </w:r>
      <w:r w:rsidR="00E54C53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须</w:t>
      </w:r>
      <w:r w:rsidR="00E54C53"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关掉</w:t>
      </w:r>
      <w:r w:rsidRPr="007724DF"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通讯工具，认真做笔记；研讨课要踊跃发言，共同探讨</w:t>
      </w:r>
      <w:r>
        <w:rPr>
          <w:rFonts w:ascii="仿宋" w:eastAsia="仿宋" w:hAnsi="仿宋" w:cs="黑体" w:hint="eastAsia"/>
          <w:snapToGrid w:val="0"/>
          <w:kern w:val="0"/>
          <w:sz w:val="30"/>
          <w:szCs w:val="30"/>
        </w:rPr>
        <w:t>。</w:t>
      </w:r>
    </w:p>
    <w:p w14:paraId="0E90ADCB" w14:textId="5EC729B9" w:rsidR="00FC005E" w:rsidRPr="007724DF" w:rsidRDefault="00FC005E" w:rsidP="00996DF3">
      <w:pPr>
        <w:spacing w:line="540" w:lineRule="exact"/>
        <w:ind w:firstLineChars="200" w:firstLine="600"/>
        <w:rPr>
          <w:rFonts w:ascii="仿宋" w:eastAsia="仿宋" w:hAnsi="仿宋" w:cs="黑体"/>
          <w:snapToGrid w:val="0"/>
          <w:kern w:val="0"/>
          <w:sz w:val="30"/>
          <w:szCs w:val="30"/>
        </w:rPr>
      </w:pPr>
    </w:p>
    <w:sectPr w:rsidR="00FC005E" w:rsidRPr="007724DF" w:rsidSect="007750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B18F" w14:textId="77777777" w:rsidR="006F5EFC" w:rsidRDefault="006F5EFC" w:rsidP="00FC005E">
      <w:r>
        <w:separator/>
      </w:r>
    </w:p>
  </w:endnote>
  <w:endnote w:type="continuationSeparator" w:id="0">
    <w:p w14:paraId="032197C1" w14:textId="77777777" w:rsidR="006F5EFC" w:rsidRDefault="006F5EFC" w:rsidP="00FC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02532"/>
      <w:docPartObj>
        <w:docPartGallery w:val="Page Numbers (Bottom of Page)"/>
        <w:docPartUnique/>
      </w:docPartObj>
    </w:sdtPr>
    <w:sdtEndPr/>
    <w:sdtContent>
      <w:p w14:paraId="5AE7EB3E" w14:textId="77777777" w:rsidR="00A86B0E" w:rsidRDefault="00966CA4">
        <w:pPr>
          <w:pStyle w:val="a5"/>
          <w:jc w:val="center"/>
        </w:pPr>
        <w:r>
          <w:fldChar w:fldCharType="begin"/>
        </w:r>
        <w:r w:rsidR="00A86B0E">
          <w:instrText xml:space="preserve"> PAGE   \* MERGEFORMAT </w:instrText>
        </w:r>
        <w:r>
          <w:fldChar w:fldCharType="separate"/>
        </w:r>
        <w:r w:rsidR="00314352" w:rsidRPr="00314352">
          <w:rPr>
            <w:noProof/>
            <w:lang w:val="zh-CN"/>
          </w:rPr>
          <w:t>1</w:t>
        </w:r>
        <w:r>
          <w:fldChar w:fldCharType="end"/>
        </w:r>
      </w:p>
    </w:sdtContent>
  </w:sdt>
  <w:p w14:paraId="0E389580" w14:textId="77777777" w:rsidR="00A86B0E" w:rsidRDefault="00A86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7FBD" w14:textId="77777777" w:rsidR="006F5EFC" w:rsidRDefault="006F5EFC" w:rsidP="00FC005E">
      <w:r>
        <w:separator/>
      </w:r>
    </w:p>
  </w:footnote>
  <w:footnote w:type="continuationSeparator" w:id="0">
    <w:p w14:paraId="5B952C64" w14:textId="77777777" w:rsidR="006F5EFC" w:rsidRDefault="006F5EFC" w:rsidP="00FC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5E"/>
    <w:rsid w:val="00045FD3"/>
    <w:rsid w:val="00062123"/>
    <w:rsid w:val="000813AA"/>
    <w:rsid w:val="00090BB9"/>
    <w:rsid w:val="001D6575"/>
    <w:rsid w:val="00200859"/>
    <w:rsid w:val="00314352"/>
    <w:rsid w:val="005F3E46"/>
    <w:rsid w:val="005F7D7D"/>
    <w:rsid w:val="006F5EFC"/>
    <w:rsid w:val="007653E5"/>
    <w:rsid w:val="00772B9F"/>
    <w:rsid w:val="00775012"/>
    <w:rsid w:val="00791D02"/>
    <w:rsid w:val="0079501E"/>
    <w:rsid w:val="00893B9D"/>
    <w:rsid w:val="00896EF5"/>
    <w:rsid w:val="008A3AB4"/>
    <w:rsid w:val="009145AB"/>
    <w:rsid w:val="00950F90"/>
    <w:rsid w:val="00966CA4"/>
    <w:rsid w:val="00996DF3"/>
    <w:rsid w:val="00A46A90"/>
    <w:rsid w:val="00A86B0E"/>
    <w:rsid w:val="00AB084F"/>
    <w:rsid w:val="00B2189B"/>
    <w:rsid w:val="00CC1F8B"/>
    <w:rsid w:val="00CD7854"/>
    <w:rsid w:val="00CE5F62"/>
    <w:rsid w:val="00D24E01"/>
    <w:rsid w:val="00D52FAE"/>
    <w:rsid w:val="00DC7824"/>
    <w:rsid w:val="00E54C53"/>
    <w:rsid w:val="00EA2195"/>
    <w:rsid w:val="00F841A4"/>
    <w:rsid w:val="00FC005E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D8FED"/>
  <w15:docId w15:val="{CF961973-7F6F-45DD-A102-5990F762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0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0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0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赵永梅</dc:creator>
  <cp:keywords/>
  <dc:description/>
  <cp:lastModifiedBy>zhao1071928035@outlook.com</cp:lastModifiedBy>
  <cp:revision>21</cp:revision>
  <cp:lastPrinted>2018-10-09T06:58:00Z</cp:lastPrinted>
  <dcterms:created xsi:type="dcterms:W3CDTF">2018-09-21T01:33:00Z</dcterms:created>
  <dcterms:modified xsi:type="dcterms:W3CDTF">2022-06-21T07:20:00Z</dcterms:modified>
</cp:coreProperties>
</file>